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黑体" w:hAnsi="黑体" w:eastAsia="黑体" w:cs="黑体"/>
          <w:bCs/>
          <w:color w:val="auto"/>
          <w:spacing w:val="-20"/>
          <w:sz w:val="44"/>
          <w:szCs w:val="4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黑体" w:hAnsi="黑体" w:eastAsia="黑体" w:cs="黑体"/>
          <w:bCs/>
          <w:color w:val="auto"/>
          <w:spacing w:val="-20"/>
          <w:sz w:val="44"/>
          <w:szCs w:val="4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黑体" w:hAnsi="黑体" w:eastAsia="黑体" w:cs="黑体"/>
          <w:bCs/>
          <w:color w:val="auto"/>
          <w:spacing w:val="-20"/>
          <w:sz w:val="44"/>
          <w:szCs w:val="4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黑体" w:hAnsi="黑体" w:eastAsia="黑体" w:cs="黑体"/>
          <w:bCs/>
          <w:color w:val="auto"/>
          <w:spacing w:val="-20"/>
          <w:sz w:val="44"/>
          <w:szCs w:val="4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黑体" w:hAnsi="黑体" w:eastAsia="黑体" w:cs="黑体"/>
          <w:bCs/>
          <w:color w:val="auto"/>
          <w:spacing w:val="-2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olor w:val="auto"/>
          <w:spacing w:val="18"/>
          <w:sz w:val="32"/>
        </w:rPr>
      </w:pPr>
    </w:p>
    <w:p>
      <w:pPr>
        <w:pStyle w:val="6"/>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color w:val="auto"/>
        </w:rPr>
      </w:pPr>
    </w:p>
    <w:p>
      <w:pPr>
        <w:spacing w:line="580" w:lineRule="exact"/>
        <w:jc w:val="center"/>
        <w:rPr>
          <w:rFonts w:hint="eastAsia" w:ascii="仿宋_GB2312" w:hAnsi="仿宋_GB2312" w:eastAsia="仿宋_GB2312"/>
          <w:color w:val="auto"/>
          <w:spacing w:val="18"/>
          <w:sz w:val="32"/>
        </w:rPr>
      </w:pPr>
      <w:r>
        <w:rPr>
          <w:rFonts w:hint="eastAsia" w:ascii="仿宋_GB2312" w:hAnsi="仿宋_GB2312" w:eastAsia="仿宋_GB2312"/>
          <w:color w:val="auto"/>
          <w:spacing w:val="18"/>
          <w:sz w:val="32"/>
        </w:rPr>
        <w:t>和政</w:t>
      </w:r>
      <w:r>
        <w:rPr>
          <w:rFonts w:hint="eastAsia" w:ascii="仿宋_GB2312" w:hAnsi="仿宋_GB2312" w:eastAsia="仿宋_GB2312"/>
          <w:color w:val="auto"/>
          <w:spacing w:val="18"/>
          <w:sz w:val="32"/>
          <w:lang w:val="en-US" w:eastAsia="zh-CN"/>
        </w:rPr>
        <w:t>办发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w:t>
      </w:r>
      <w:r>
        <w:rPr>
          <w:rFonts w:hint="eastAsia" w:ascii="仿宋_GB2312" w:hAnsi="仿宋_GB2312" w:eastAsia="仿宋_GB2312"/>
          <w:color w:val="auto"/>
          <w:spacing w:val="18"/>
          <w:sz w:val="32"/>
        </w:rPr>
        <w:t>号</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outlineLvl w:val="9"/>
        <w:rPr>
          <w:rFonts w:hint="eastAsia" w:ascii="黑体" w:hAnsi="黑体" w:eastAsia="黑体" w:cs="黑体"/>
          <w:bCs/>
          <w:color w:val="auto"/>
          <w:spacing w:val="-20"/>
          <w:sz w:val="44"/>
          <w:szCs w:val="44"/>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和政县人民政府办公室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pacing w:val="0"/>
          <w:w w:val="100"/>
          <w:sz w:val="44"/>
          <w:szCs w:val="44"/>
        </w:rPr>
      </w:pPr>
      <w:r>
        <w:rPr>
          <w:rFonts w:hint="eastAsia" w:ascii="方正小标宋简体" w:hAnsi="方正小标宋简体" w:eastAsia="方正小标宋简体" w:cs="方正小标宋简体"/>
          <w:color w:val="auto"/>
          <w:spacing w:val="0"/>
          <w:w w:val="100"/>
          <w:sz w:val="44"/>
          <w:szCs w:val="44"/>
          <w:lang w:val="en-US" w:eastAsia="zh-CN"/>
        </w:rPr>
        <w:t>关于印发《和政县农村公路路长制实</w:t>
      </w:r>
      <w:bookmarkStart w:id="0" w:name="_GoBack"/>
      <w:bookmarkEnd w:id="0"/>
      <w:r>
        <w:rPr>
          <w:rFonts w:hint="eastAsia" w:ascii="方正小标宋简体" w:hAnsi="方正小标宋简体" w:eastAsia="方正小标宋简体" w:cs="方正小标宋简体"/>
          <w:color w:val="auto"/>
          <w:spacing w:val="0"/>
          <w:w w:val="100"/>
          <w:sz w:val="44"/>
          <w:szCs w:val="44"/>
          <w:lang w:val="en-US" w:eastAsia="zh-CN"/>
        </w:rPr>
        <w:t>施方案》的通  知</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jc w:val="both"/>
        <w:textAlignment w:val="auto"/>
        <w:outlineLvl w:val="9"/>
        <w:rPr>
          <w:rFonts w:hint="eastAsia" w:ascii="仿宋_GB2312" w:eastAsia="仿宋_GB2312"/>
          <w:color w:val="auto"/>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仿宋_GB2312" w:hAnsi="宋体" w:eastAsia="仿宋_GB2312"/>
          <w:color w:val="auto"/>
          <w:sz w:val="32"/>
          <w:lang w:eastAsia="zh-CN"/>
        </w:rPr>
      </w:pPr>
      <w:r>
        <w:rPr>
          <w:rFonts w:hint="eastAsia" w:ascii="仿宋_GB2312" w:hAnsi="宋体" w:eastAsia="仿宋_GB2312"/>
          <w:color w:val="auto"/>
          <w:sz w:val="32"/>
        </w:rPr>
        <w:t>各乡</w:t>
      </w:r>
      <w:r>
        <w:rPr>
          <w:rFonts w:hint="eastAsia" w:ascii="仿宋_GB2312" w:hAnsi="宋体" w:eastAsia="仿宋_GB2312"/>
          <w:color w:val="auto"/>
          <w:sz w:val="32"/>
          <w:lang w:eastAsia="zh-CN"/>
        </w:rPr>
        <w:t>（</w:t>
      </w:r>
      <w:r>
        <w:rPr>
          <w:rFonts w:hint="eastAsia" w:ascii="仿宋_GB2312" w:hAnsi="宋体" w:eastAsia="仿宋_GB2312"/>
          <w:color w:val="auto"/>
          <w:sz w:val="32"/>
        </w:rPr>
        <w:t>镇</w:t>
      </w:r>
      <w:r>
        <w:rPr>
          <w:rFonts w:hint="eastAsia" w:ascii="仿宋_GB2312" w:hAnsi="宋体" w:eastAsia="仿宋_GB2312"/>
          <w:color w:val="auto"/>
          <w:sz w:val="32"/>
          <w:lang w:eastAsia="zh-CN"/>
        </w:rPr>
        <w:t>）</w:t>
      </w:r>
      <w:r>
        <w:rPr>
          <w:rFonts w:hint="eastAsia" w:ascii="仿宋_GB2312" w:hAnsi="宋体" w:eastAsia="仿宋_GB2312"/>
          <w:color w:val="auto"/>
          <w:sz w:val="32"/>
          <w:lang w:val="en-US" w:eastAsia="zh-CN"/>
        </w:rPr>
        <w:t>人民政府</w:t>
      </w:r>
      <w:r>
        <w:rPr>
          <w:rFonts w:hint="eastAsia" w:ascii="仿宋_GB2312" w:hAnsi="宋体" w:eastAsia="仿宋_GB2312"/>
          <w:color w:val="auto"/>
          <w:sz w:val="32"/>
        </w:rPr>
        <w:t>，县直及省州在和有关单位：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eastAsia="仿宋_GB2312" w:cs="仿宋_GB2312"/>
          <w:color w:val="auto"/>
          <w:sz w:val="32"/>
          <w:szCs w:val="32"/>
        </w:rPr>
        <w:t>《和政县农村公路路长制实施方案》</w:t>
      </w:r>
      <w:r>
        <w:rPr>
          <w:rFonts w:hint="eastAsia" w:ascii="仿宋_GB2312" w:eastAsia="仿宋_GB2312" w:cs="仿宋_GB2312"/>
          <w:color w:val="auto"/>
          <w:sz w:val="32"/>
          <w:szCs w:val="32"/>
          <w:lang w:val="en-US" w:eastAsia="zh-CN"/>
        </w:rPr>
        <w:t>已经十九届县人民政府第二十一次常务会议研究同意，现印发给你们，请结合各自工作实际，认真抓好贯彻落实。</w:t>
      </w:r>
    </w:p>
    <w:p>
      <w:pPr>
        <w:pStyle w:val="4"/>
        <w:keepNext w:val="0"/>
        <w:keepLines w:val="0"/>
        <w:pageBreakBefore w:val="0"/>
        <w:widowControl w:val="0"/>
        <w:kinsoku/>
        <w:wordWrap/>
        <w:overflowPunct/>
        <w:topLinePunct w:val="0"/>
        <w:autoSpaceDE/>
        <w:autoSpaceDN/>
        <w:bidi w:val="0"/>
        <w:spacing w:line="560" w:lineRule="exact"/>
        <w:textAlignment w:val="auto"/>
        <w:rPr>
          <w:rFonts w:hint="eastAsia"/>
          <w:color w:val="auto"/>
          <w:lang w:val="en-US" w:eastAsia="zh-CN"/>
        </w:rPr>
      </w:pPr>
    </w:p>
    <w:p>
      <w:pPr>
        <w:pStyle w:val="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color w:val="auto"/>
          <w:lang w:val="en-US" w:eastAsia="zh-CN"/>
        </w:rPr>
      </w:pPr>
    </w:p>
    <w:p>
      <w:pPr>
        <w:pStyle w:val="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760" w:firstLineChars="18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rPr>
        <w:t>和政县人民政府</w:t>
      </w:r>
      <w:r>
        <w:rPr>
          <w:rFonts w:hint="eastAsia" w:ascii="仿宋_GB2312" w:hAnsi="仿宋_GB2312" w:eastAsia="仿宋_GB2312"/>
          <w:color w:val="auto"/>
          <w:sz w:val="32"/>
          <w:lang w:val="en-US" w:eastAsia="zh-CN"/>
        </w:rPr>
        <w:t>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                              </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rPr>
        <w:t>年</w:t>
      </w:r>
      <w:r>
        <w:rPr>
          <w:rFonts w:hint="eastAsia" w:ascii="仿宋_GB2312" w:hAnsi="仿宋_GB2312" w:eastAsia="仿宋_GB2312"/>
          <w:color w:val="auto"/>
          <w:sz w:val="32"/>
          <w:lang w:val="en-US" w:eastAsia="zh-CN"/>
        </w:rPr>
        <w:t>5</w:t>
      </w:r>
      <w:r>
        <w:rPr>
          <w:rFonts w:hint="eastAsia" w:ascii="仿宋_GB2312" w:hAnsi="仿宋_GB2312" w:eastAsia="仿宋_GB2312"/>
          <w:color w:val="auto"/>
          <w:sz w:val="32"/>
        </w:rPr>
        <w:t>月</w:t>
      </w:r>
      <w:r>
        <w:rPr>
          <w:rFonts w:hint="eastAsia" w:ascii="仿宋_GB2312" w:hAnsi="仿宋_GB2312" w:eastAsia="仿宋_GB2312"/>
          <w:color w:val="auto"/>
          <w:sz w:val="32"/>
          <w:lang w:val="en-US" w:eastAsia="zh-CN"/>
        </w:rPr>
        <w:t>11</w:t>
      </w:r>
      <w:r>
        <w:rPr>
          <w:rFonts w:hint="eastAsia" w:ascii="仿宋_GB2312" w:hAnsi="仿宋_GB2312" w:eastAsia="仿宋_GB2312"/>
          <w:color w:val="auto"/>
          <w:sz w:val="32"/>
        </w:rPr>
        <w:t>日</w:t>
      </w:r>
    </w:p>
    <w:p>
      <w:pPr>
        <w:pStyle w:val="4"/>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
          <w:color w:val="auto"/>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line="100" w:lineRule="exact"/>
        <w:ind w:left="0" w:leftChars="0" w:firstLine="0" w:firstLineChars="0"/>
        <w:textAlignment w:val="auto"/>
        <w:rPr>
          <w:rFonts w:hint="eastAsia"/>
          <w:lang w:val="en-US" w:eastAsia="zh-CN"/>
        </w:rPr>
      </w:pPr>
    </w:p>
    <w:p>
      <w:pPr>
        <w:keepNext w:val="0"/>
        <w:keepLines w:val="0"/>
        <w:pageBreakBefore w:val="0"/>
        <w:widowControl w:val="0"/>
        <w:tabs>
          <w:tab w:val="left" w:pos="7560"/>
          <w:tab w:val="left" w:pos="7920"/>
        </w:tabs>
        <w:kinsoku/>
        <w:wordWrap/>
        <w:overflowPunct/>
        <w:topLinePunct w:val="0"/>
        <w:autoSpaceDE/>
        <w:autoSpaceDN/>
        <w:bidi w:val="0"/>
        <w:adjustRightInd w:val="0"/>
        <w:snapToGrid w:val="0"/>
        <w:spacing w:line="440" w:lineRule="exact"/>
        <w:ind w:right="0" w:rightChars="0" w:firstLine="291" w:firstLineChars="100"/>
        <w:jc w:val="both"/>
        <w:textAlignment w:val="baseline"/>
        <w:outlineLvl w:val="9"/>
        <w:rPr>
          <w:rFonts w:hint="eastAsia" w:ascii="仿宋_GB2312" w:hAnsi="仿宋_GB2312" w:eastAsia="仿宋_GB2312" w:cs="仿宋_GB2312"/>
          <w:color w:val="auto"/>
          <w:w w:val="104"/>
          <w:sz w:val="28"/>
          <w:szCs w:val="28"/>
          <w:lang w:eastAsia="zh-CN"/>
        </w:rPr>
      </w:pPr>
      <w:r>
        <w:rPr>
          <w:rFonts w:hint="eastAsia" w:ascii="仿宋_GB2312" w:hAnsi="仿宋_GB2312" w:eastAsia="仿宋_GB2312" w:cs="仿宋_GB2312"/>
          <w:color w:val="auto"/>
          <w:w w:val="104"/>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17145</wp:posOffset>
                </wp:positionV>
                <wp:extent cx="57150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1.35pt;height:0.05pt;width:450pt;z-index:251660288;mso-width-relative:page;mso-height-relative:page;" filled="f" stroked="t" coordsize="21600,21600" o:gfxdata="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0FGc0QAAAAUBAAAPAAAAAAAAAAEAIAAAACIAAABkcnMvZG93bnJldi54bWxQSwECFAAUAAAA&#10;CACHTuJAE8TXgfUBAADm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w w:val="104"/>
          <w:sz w:val="28"/>
          <w:szCs w:val="28"/>
          <w:lang w:eastAsia="zh-CN"/>
        </w:rPr>
        <w:t>公开属性：主动公开</w:t>
      </w:r>
    </w:p>
    <w:p>
      <w:pPr>
        <w:keepNext w:val="0"/>
        <w:keepLines w:val="0"/>
        <w:pageBreakBefore w:val="0"/>
        <w:widowControl w:val="0"/>
        <w:tabs>
          <w:tab w:val="left" w:pos="7560"/>
          <w:tab w:val="left" w:pos="7920"/>
        </w:tabs>
        <w:kinsoku/>
        <w:wordWrap/>
        <w:overflowPunct/>
        <w:topLinePunct w:val="0"/>
        <w:autoSpaceDE/>
        <w:autoSpaceDN/>
        <w:bidi w:val="0"/>
        <w:adjustRightInd w:val="0"/>
        <w:snapToGrid w:val="0"/>
        <w:spacing w:line="440" w:lineRule="exact"/>
        <w:ind w:right="0" w:rightChars="0" w:firstLine="291" w:firstLineChars="100"/>
        <w:jc w:val="both"/>
        <w:textAlignment w:val="baseline"/>
        <w:outlineLvl w:val="9"/>
        <w:rPr>
          <w:rFonts w:hint="eastAsia" w:ascii="仿宋_GB2312" w:hAnsi="仿宋_GB2312" w:eastAsia="仿宋_GB2312" w:cs="仿宋_GB2312"/>
          <w:color w:val="auto"/>
          <w:w w:val="104"/>
          <w:sz w:val="28"/>
          <w:szCs w:val="28"/>
          <w:lang w:eastAsia="zh-CN"/>
        </w:rPr>
      </w:pPr>
      <w:r>
        <w:rPr>
          <w:rFonts w:hint="eastAsia" w:ascii="仿宋_GB2312" w:hAnsi="仿宋_GB2312" w:eastAsia="仿宋_GB2312" w:cs="仿宋_GB2312"/>
          <w:color w:val="auto"/>
          <w:w w:val="104"/>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13970</wp:posOffset>
                </wp:positionV>
                <wp:extent cx="57150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1.1pt;height:0.05pt;width:450pt;z-index:251659264;mso-width-relative:page;mso-height-relative:page;" filled="f" stroked="t" coordsize="21600,21600" o:gfxdata="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GNddLSAAAABQEAAA8AAAAAAAAAAQAgAAAAIgAAAGRycy9kb3ducmV2LnhtbFBLAQIUABQA&#10;AAAIAIdO4kBAFKPK9gEAAOY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w w:val="104"/>
          <w:sz w:val="28"/>
          <w:szCs w:val="28"/>
          <w:lang w:eastAsia="zh-CN"/>
        </w:rPr>
        <w:t>抄</w:t>
      </w:r>
      <w:r>
        <w:rPr>
          <w:rFonts w:hint="eastAsia" w:ascii="仿宋_GB2312" w:hAnsi="仿宋_GB2312" w:eastAsia="仿宋_GB2312" w:cs="仿宋_GB2312"/>
          <w:color w:val="auto"/>
          <w:w w:val="104"/>
          <w:sz w:val="28"/>
          <w:szCs w:val="28"/>
          <w:lang w:val="en-US" w:eastAsia="zh-CN"/>
        </w:rPr>
        <w:t xml:space="preserve">    </w:t>
      </w:r>
      <w:r>
        <w:rPr>
          <w:rFonts w:hint="eastAsia" w:ascii="仿宋_GB2312" w:hAnsi="仿宋_GB2312" w:eastAsia="仿宋_GB2312" w:cs="仿宋_GB2312"/>
          <w:color w:val="auto"/>
          <w:w w:val="104"/>
          <w:sz w:val="28"/>
          <w:szCs w:val="28"/>
          <w:lang w:eastAsia="zh-CN"/>
        </w:rPr>
        <w:t>送：县委、人大、政协办公室，县政府各县长，办公室各主任</w:t>
      </w:r>
    </w:p>
    <w:p>
      <w:pPr>
        <w:keepNext w:val="0"/>
        <w:keepLines w:val="0"/>
        <w:pageBreakBefore w:val="0"/>
        <w:widowControl w:val="0"/>
        <w:tabs>
          <w:tab w:val="left" w:pos="7560"/>
          <w:tab w:val="left" w:pos="7920"/>
        </w:tabs>
        <w:kinsoku/>
        <w:wordWrap/>
        <w:overflowPunct/>
        <w:topLinePunct w:val="0"/>
        <w:autoSpaceDE/>
        <w:autoSpaceDN/>
        <w:bidi w:val="0"/>
        <w:adjustRightInd w:val="0"/>
        <w:snapToGrid w:val="0"/>
        <w:spacing w:line="440" w:lineRule="exact"/>
        <w:ind w:right="0" w:rightChars="0" w:firstLine="7857" w:firstLineChars="2700"/>
        <w:jc w:val="both"/>
        <w:textAlignment w:val="baseline"/>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w w:val="104"/>
          <w:sz w:val="28"/>
          <w:szCs w:val="28"/>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279400</wp:posOffset>
                </wp:positionV>
                <wp:extent cx="57340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22pt;height:0.05pt;width:451.5pt;z-index:251661312;mso-width-relative:page;mso-height-relative:page;" filled="f" stroked="t" coordsize="21600,21600" o:gfxdata="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0z/bbUAAAABwEAAA8AAAAAAAAAAQAgAAAAIgAAAGRycy9kb3ducmV2LnhtbFBLAQIU&#10;ABQAAAAIAIdO4kCT54LD9wEAAOYDAAAOAAAAAAAAAAEAIAAAACM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存档（二）</w:t>
      </w:r>
    </w:p>
    <w:p>
      <w:pPr>
        <w:spacing w:line="600" w:lineRule="exact"/>
        <w:jc w:val="center"/>
        <w:rPr>
          <w:rFonts w:hint="eastAsia" w:ascii="方正小标宋简体" w:hAnsi="仿宋_GB2312" w:eastAsia="方正小标宋简体" w:cs="仿宋_GB2312"/>
          <w:color w:val="auto"/>
          <w:sz w:val="36"/>
          <w:szCs w:val="36"/>
        </w:rPr>
        <w:sectPr>
          <w:headerReference r:id="rId3" w:type="default"/>
          <w:footerReference r:id="rId4" w:type="even"/>
          <w:pgSz w:w="11906" w:h="16838"/>
          <w:pgMar w:top="1417" w:right="1417" w:bottom="1417" w:left="1417" w:header="851" w:footer="992" w:gutter="0"/>
          <w:pgNumType w:fmt="decimal" w:start="2"/>
          <w:cols w:space="720" w:num="1"/>
          <w:titlePg/>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和政县农村公路路长制实施方案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olor w:val="auto"/>
          <w:sz w:val="32"/>
          <w:szCs w:val="32"/>
          <w:highlight w:val="none"/>
        </w:rPr>
      </w:pPr>
      <w:r>
        <w:rPr>
          <w:rFonts w:hint="eastAsia" w:ascii="仿宋_GB2312" w:hAnsi="等线" w:eastAsia="仿宋_GB2312"/>
          <w:color w:val="auto"/>
          <w:sz w:val="32"/>
          <w:szCs w:val="32"/>
        </w:rPr>
        <w:t>为深入贯彻落实习近平总书记关于“四好农村路”重要指示精神，按照省农村公路“路长制”工作领导小组办公室《甘肃省农村公路“路长制”实施方案》（甘交公路〔202</w:t>
      </w:r>
      <w:r>
        <w:rPr>
          <w:rFonts w:hint="eastAsia" w:ascii="仿宋_GB2312" w:hAnsi="等线" w:eastAsia="仿宋_GB2312"/>
          <w:color w:val="auto"/>
          <w:sz w:val="32"/>
          <w:szCs w:val="32"/>
          <w:lang w:val="en-US" w:eastAsia="zh-CN"/>
        </w:rPr>
        <w:t>1</w:t>
      </w:r>
      <w:r>
        <w:rPr>
          <w:rFonts w:hint="eastAsia" w:ascii="仿宋_GB2312" w:hAnsi="等线" w:eastAsia="仿宋_GB2312"/>
          <w:color w:val="auto"/>
          <w:sz w:val="32"/>
          <w:szCs w:val="32"/>
        </w:rPr>
        <w:t>〕</w:t>
      </w:r>
      <w:r>
        <w:rPr>
          <w:rFonts w:ascii="仿宋_GB2312" w:hAnsi="等线" w:eastAsia="仿宋_GB2312"/>
          <w:color w:val="auto"/>
          <w:sz w:val="32"/>
          <w:szCs w:val="32"/>
        </w:rPr>
        <w:t>15号）和《临夏州深化农村公路管理养护体制改革的工作方案》（临州办发</w:t>
      </w:r>
      <w:r>
        <w:rPr>
          <w:rFonts w:hint="eastAsia" w:ascii="仿宋_GB2312" w:hAnsi="等线" w:eastAsia="仿宋_GB2312"/>
          <w:color w:val="auto"/>
          <w:sz w:val="32"/>
          <w:szCs w:val="32"/>
        </w:rPr>
        <w:t>〔202</w:t>
      </w:r>
      <w:r>
        <w:rPr>
          <w:rFonts w:hint="eastAsia" w:ascii="仿宋_GB2312" w:hAnsi="等线" w:eastAsia="仿宋_GB2312"/>
          <w:color w:val="auto"/>
          <w:sz w:val="32"/>
          <w:szCs w:val="32"/>
          <w:lang w:val="en-US" w:eastAsia="zh-CN"/>
        </w:rPr>
        <w:t>0</w:t>
      </w:r>
      <w:r>
        <w:rPr>
          <w:rFonts w:hint="eastAsia" w:ascii="仿宋_GB2312" w:hAnsi="等线" w:eastAsia="仿宋_GB2312"/>
          <w:color w:val="auto"/>
          <w:sz w:val="32"/>
          <w:szCs w:val="32"/>
        </w:rPr>
        <w:t>〕</w:t>
      </w:r>
      <w:r>
        <w:rPr>
          <w:rFonts w:ascii="仿宋_GB2312" w:hAnsi="等线" w:eastAsia="仿宋_GB2312"/>
          <w:color w:val="auto"/>
          <w:sz w:val="32"/>
          <w:szCs w:val="32"/>
        </w:rPr>
        <w:t>85号）要求，进一步压实农村公路管理养护责任，构建管养长效机制，现就全面做好</w:t>
      </w:r>
      <w:r>
        <w:rPr>
          <w:rFonts w:hint="eastAsia" w:ascii="仿宋_GB2312" w:hAnsi="等线" w:eastAsia="仿宋_GB2312"/>
          <w:color w:val="auto"/>
          <w:sz w:val="32"/>
          <w:szCs w:val="32"/>
        </w:rPr>
        <w:t>“</w:t>
      </w:r>
      <w:r>
        <w:rPr>
          <w:rFonts w:ascii="仿宋_GB2312" w:hAnsi="等线" w:eastAsia="仿宋_GB2312"/>
          <w:color w:val="auto"/>
          <w:sz w:val="32"/>
          <w:szCs w:val="32"/>
        </w:rPr>
        <w:t>路长制</w:t>
      </w:r>
      <w:r>
        <w:rPr>
          <w:rFonts w:hint="eastAsia" w:ascii="仿宋_GB2312" w:hAnsi="等线" w:eastAsia="仿宋_GB2312"/>
          <w:color w:val="auto"/>
          <w:sz w:val="32"/>
          <w:szCs w:val="32"/>
        </w:rPr>
        <w:t>”</w:t>
      </w:r>
      <w:r>
        <w:rPr>
          <w:rFonts w:ascii="仿宋_GB2312" w:hAnsi="等线" w:eastAsia="仿宋_GB2312"/>
          <w:color w:val="auto"/>
          <w:sz w:val="32"/>
          <w:szCs w:val="32"/>
        </w:rPr>
        <w:t>工作制定如下</w:t>
      </w:r>
      <w:r>
        <w:rPr>
          <w:rFonts w:ascii="仿宋_GB2312" w:hAnsi="等线" w:eastAsia="仿宋_GB2312"/>
          <w:color w:val="auto"/>
          <w:sz w:val="32"/>
          <w:szCs w:val="32"/>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olor w:val="auto"/>
          <w:sz w:val="32"/>
          <w:szCs w:val="32"/>
          <w:highlight w:val="none"/>
        </w:rPr>
      </w:pPr>
      <w:r>
        <w:rPr>
          <w:rFonts w:hint="eastAsia" w:ascii="仿宋_GB2312" w:hAnsi="等线" w:eastAsia="仿宋_GB2312"/>
          <w:color w:val="auto"/>
          <w:sz w:val="32"/>
          <w:szCs w:val="32"/>
          <w:highlight w:val="none"/>
        </w:rPr>
        <w:t>以习近平新时代中国特色社会主义思想为指导，深入贯彻落实习近平总书记关于“四好农村路”重要指示精神，进一步增强责任感和紧迫感，夯实各级人民政府责任，完善“路长制”运行机制，落实各级路长责任，确保路长职责有效发挥，建立规范化可持续管护机制，有力有效推动全</w:t>
      </w:r>
      <w:r>
        <w:rPr>
          <w:rFonts w:hint="eastAsia" w:ascii="仿宋_GB2312" w:hAnsi="等线" w:eastAsia="仿宋_GB2312"/>
          <w:color w:val="auto"/>
          <w:sz w:val="32"/>
          <w:szCs w:val="32"/>
          <w:highlight w:val="none"/>
          <w:lang w:val="en-US" w:eastAsia="zh-CN"/>
        </w:rPr>
        <w:t>县</w:t>
      </w:r>
      <w:r>
        <w:rPr>
          <w:rFonts w:hint="eastAsia" w:ascii="仿宋_GB2312" w:hAnsi="等线" w:eastAsia="仿宋_GB2312"/>
          <w:color w:val="auto"/>
          <w:sz w:val="32"/>
          <w:szCs w:val="32"/>
          <w:highlight w:val="none"/>
        </w:rPr>
        <w:t>“四好农村路”高质量发展，为加快建设交通强国临夏篇章提供有力支撑，为巩固拓展脱贫攻坚成果同乡村振兴有效衔接、加快推进农业农村现代化提供坚实的交通基础保障。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olor w:val="auto"/>
          <w:sz w:val="32"/>
          <w:szCs w:val="32"/>
        </w:rPr>
      </w:pPr>
      <w:r>
        <w:rPr>
          <w:rFonts w:hint="eastAsia" w:ascii="仿宋_GB2312" w:hAnsi="等线" w:eastAsia="仿宋_GB2312"/>
          <w:color w:val="auto"/>
          <w:sz w:val="32"/>
          <w:szCs w:val="32"/>
        </w:rPr>
        <w:t>在</w:t>
      </w:r>
      <w:r>
        <w:rPr>
          <w:rFonts w:ascii="仿宋_GB2312" w:hAnsi="等线" w:eastAsia="仿宋_GB2312"/>
          <w:color w:val="auto"/>
          <w:sz w:val="32"/>
          <w:szCs w:val="32"/>
        </w:rPr>
        <w:t>县、乡、村三级</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路长制</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管理体系的基础上，进一步总结经验，完善</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路长制</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实施方案，优化组织体系，</w:t>
      </w:r>
      <w:r>
        <w:rPr>
          <w:rFonts w:hint="eastAsia" w:ascii="仿宋_GB2312" w:hAnsi="等线" w:eastAsia="仿宋_GB2312"/>
          <w:color w:val="auto"/>
          <w:sz w:val="32"/>
          <w:szCs w:val="32"/>
          <w:lang w:val="en-US" w:eastAsia="zh-CN"/>
        </w:rPr>
        <w:t>理清</w:t>
      </w:r>
      <w:r>
        <w:rPr>
          <w:rFonts w:ascii="仿宋_GB2312" w:hAnsi="等线" w:eastAsia="仿宋_GB2312"/>
          <w:color w:val="auto"/>
          <w:sz w:val="32"/>
          <w:szCs w:val="32"/>
        </w:rPr>
        <w:t>各级路长工作职责，规范运行机制，推动各级路长落实责任，</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路长制</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常态化工作机制得到进一步巩固，构建起党委领导、政府主导、部门协调、上下联动、运转高效的</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四好农村路</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高质量发展格局，农村公路治理能力显著提升，治理体系更加健全，更好满足人民群众对美好交通出行的需要。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三、体系职责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总路长</w:t>
      </w:r>
      <w:r>
        <w:rPr>
          <w:rFonts w:hint="eastAsia" w:ascii="楷体_GB2312" w:hAnsi="楷体_GB2312" w:eastAsia="楷体_GB2312" w:cs="楷体_GB2312"/>
          <w:b/>
          <w:bCs/>
          <w:color w:val="auto"/>
          <w:sz w:val="32"/>
          <w:szCs w:val="32"/>
          <w:lang w:eastAsia="zh-CN"/>
        </w:rPr>
        <w:t>。</w:t>
      </w:r>
      <w:r>
        <w:rPr>
          <w:rFonts w:ascii="仿宋_GB2312" w:hAnsi="等线" w:eastAsia="仿宋_GB2312"/>
          <w:color w:val="auto"/>
          <w:sz w:val="32"/>
          <w:szCs w:val="32"/>
        </w:rPr>
        <w:t>由县级政府主要负责人担任，是辖区内农村公路管理的第一责任人</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负责贯彻落实国家和省、州有关农村公路政策，统筹县域农村公路建设、管理、养护、运营及路域环境整治等工作，协调落实农村公路建设养护资金</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对县级、乡级、村级路长农村公路管理、养护工作情况进行考核。设立总路长办公室，办公室主任由县级分管领导担任，日常工作由县交通运输局承担。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县级路长</w:t>
      </w:r>
      <w:r>
        <w:rPr>
          <w:rFonts w:hint="eastAsia" w:ascii="楷体_GB2312" w:hAnsi="楷体_GB2312" w:eastAsia="楷体_GB2312" w:cs="楷体_GB2312"/>
          <w:b/>
          <w:bCs/>
          <w:color w:val="auto"/>
          <w:sz w:val="32"/>
          <w:szCs w:val="32"/>
          <w:lang w:eastAsia="zh-CN"/>
        </w:rPr>
        <w:t>。</w:t>
      </w:r>
      <w:r>
        <w:rPr>
          <w:rFonts w:ascii="仿宋_GB2312" w:hAnsi="等线" w:eastAsia="仿宋_GB2312"/>
          <w:color w:val="auto"/>
          <w:sz w:val="32"/>
          <w:szCs w:val="32"/>
        </w:rPr>
        <w:t>由县级领导担任（一名或多名），是辖区内农村公路管理的直接责任人</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在总路长领导下，负责辖区内农村公路的建设、管理、养护、运营及路域环境整治工作，具体拟定县级农村公路发展规划和相关政策，协调解决突出问题，建立健全管理制度和考评办法，督促乡、村两级路长履行工作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乡级路长</w:t>
      </w:r>
      <w:r>
        <w:rPr>
          <w:rFonts w:hint="eastAsia" w:ascii="楷体_GB2312" w:hAnsi="楷体_GB2312" w:eastAsia="楷体_GB2312" w:cs="楷体_GB2312"/>
          <w:b/>
          <w:bCs/>
          <w:color w:val="auto"/>
          <w:sz w:val="32"/>
          <w:szCs w:val="32"/>
          <w:lang w:eastAsia="zh-CN"/>
        </w:rPr>
        <w:t>。</w:t>
      </w:r>
      <w:r>
        <w:rPr>
          <w:rFonts w:ascii="仿宋_GB2312" w:hAnsi="等线" w:eastAsia="仿宋_GB2312"/>
          <w:color w:val="auto"/>
          <w:sz w:val="32"/>
          <w:szCs w:val="32"/>
        </w:rPr>
        <w:t>由乡镇政府主要负责人担任</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负责落实总路长、县级路长工作要求，按照相关制度和考评标准，督促指导村级路长履行责任，及时协调解决工作中出现的具体问题，定期向总路长办公室报告工作开展情况。乡级路长办公室设在乡镇农村公路管理所</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定期向县级路长报告工作开展情况。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村级路长</w:t>
      </w:r>
      <w:r>
        <w:rPr>
          <w:rFonts w:hint="eastAsia" w:ascii="楷体_GB2312" w:hAnsi="楷体_GB2312" w:eastAsia="楷体_GB2312" w:cs="楷体_GB2312"/>
          <w:b/>
          <w:bCs/>
          <w:color w:val="auto"/>
          <w:sz w:val="32"/>
          <w:szCs w:val="32"/>
          <w:lang w:eastAsia="zh-CN"/>
        </w:rPr>
        <w:t>。</w:t>
      </w:r>
      <w:r>
        <w:rPr>
          <w:rFonts w:ascii="仿宋_GB2312" w:hAnsi="等线" w:eastAsia="仿宋_GB2312"/>
          <w:color w:val="auto"/>
          <w:sz w:val="32"/>
          <w:szCs w:val="32"/>
        </w:rPr>
        <w:t>由村委会主要负责人担任</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负责落实县乡两级路长交办的工作，定期组织护路员等开展上路巡查，日常养护和清扫保洁，整治路域环境</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雨季及时疏浚排水、填补小型水毁和路基塌陷</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冬季</w:t>
      </w:r>
      <w:r>
        <w:rPr>
          <w:rFonts w:hint="eastAsia" w:ascii="仿宋_GB2312" w:hAnsi="等线" w:eastAsia="仿宋_GB2312"/>
          <w:color w:val="auto"/>
          <w:sz w:val="32"/>
          <w:szCs w:val="32"/>
          <w:lang w:val="en-US" w:eastAsia="zh-CN"/>
        </w:rPr>
        <w:t>及时</w:t>
      </w:r>
      <w:r>
        <w:rPr>
          <w:rFonts w:ascii="仿宋_GB2312" w:hAnsi="等线" w:eastAsia="仿宋_GB2312"/>
          <w:color w:val="auto"/>
          <w:sz w:val="32"/>
          <w:szCs w:val="32"/>
        </w:rPr>
        <w:t>清扫危险路段路面积雪，维持安全通畅的行车条件</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定期向乡级路长报告工作开展情况。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rPr>
        <w:t>（一）建设好农村公路。</w:t>
      </w:r>
      <w:r>
        <w:rPr>
          <w:rFonts w:hint="eastAsia" w:ascii="仿宋_GB2312" w:hAnsi="等线" w:eastAsia="仿宋_GB2312"/>
          <w:color w:val="auto"/>
          <w:sz w:val="32"/>
          <w:szCs w:val="32"/>
        </w:rPr>
        <w:t>加快构建广泛覆盖的农村公路网络体系，积极推进自然村（</w:t>
      </w:r>
      <w:r>
        <w:rPr>
          <w:rFonts w:hint="eastAsia" w:ascii="仿宋_GB2312" w:hAnsi="等线" w:eastAsia="仿宋_GB2312"/>
          <w:color w:val="auto"/>
          <w:sz w:val="32"/>
          <w:szCs w:val="32"/>
          <w:lang w:val="en-US" w:eastAsia="zh-CN"/>
        </w:rPr>
        <w:t>社区</w:t>
      </w:r>
      <w:r>
        <w:rPr>
          <w:rFonts w:hint="eastAsia" w:ascii="仿宋_GB2312" w:hAnsi="等线" w:eastAsia="仿宋_GB2312"/>
          <w:color w:val="auto"/>
          <w:sz w:val="32"/>
          <w:szCs w:val="32"/>
        </w:rPr>
        <w:t>）通硬化路建设，有序推进乡镇通三级公路和旅游路资源路产业路建设，强化农村公路、村内道路与干线公路的有效衔接。推动完善农村公路安防设施，开展农村公路危桥“消危”行动</w:t>
      </w:r>
      <w:r>
        <w:rPr>
          <w:rFonts w:hint="eastAsia" w:ascii="仿宋_GB2312" w:hAnsi="等线" w:eastAsia="仿宋_GB2312"/>
          <w:color w:val="auto"/>
          <w:sz w:val="32"/>
          <w:szCs w:val="32"/>
          <w:lang w:eastAsia="zh-CN"/>
        </w:rPr>
        <w:t>，</w:t>
      </w:r>
      <w:r>
        <w:rPr>
          <w:rFonts w:hint="eastAsia" w:ascii="仿宋_GB2312" w:hAnsi="等线" w:eastAsia="仿宋_GB2312"/>
          <w:color w:val="auto"/>
          <w:sz w:val="32"/>
          <w:szCs w:val="32"/>
        </w:rPr>
        <w:t>提升农村公路建设质量，落实项目业主责任制、质量责任终身制，邀请群众代表参与质量监督，定期开展质量抽检，落实“七公开”制度且公示内容齐全，落实“三同时”制度，按时组织交（竣）工验收且验收合格率达到</w:t>
      </w:r>
      <w:r>
        <w:rPr>
          <w:rFonts w:ascii="仿宋_GB2312" w:hAnsi="等线" w:eastAsia="仿宋_GB2312"/>
          <w:color w:val="auto"/>
          <w:sz w:val="32"/>
          <w:szCs w:val="32"/>
        </w:rPr>
        <w:t>100%，建立以质量安全为核心的农村公路信用评价体系。项目资金管理规范、使用</w:t>
      </w:r>
      <w:r>
        <w:rPr>
          <w:rFonts w:hint="eastAsia" w:ascii="仿宋_GB2312" w:hAnsi="等线" w:eastAsia="仿宋_GB2312"/>
          <w:color w:val="auto"/>
          <w:sz w:val="32"/>
          <w:szCs w:val="32"/>
        </w:rPr>
        <w:t>高效，建设过程中积极推广以工代赈方式，按时支付农民工工资</w:t>
      </w:r>
      <w:r>
        <w:rPr>
          <w:rFonts w:hint="eastAsia" w:ascii="仿宋_GB2312" w:hAnsi="等线" w:eastAsia="仿宋_GB2312"/>
          <w:color w:val="auto"/>
          <w:sz w:val="32"/>
          <w:szCs w:val="32"/>
          <w:lang w:eastAsia="zh-CN"/>
        </w:rPr>
        <w:t>，</w:t>
      </w:r>
      <w:r>
        <w:rPr>
          <w:rFonts w:hint="eastAsia" w:ascii="仿宋_GB2312" w:hAnsi="等线" w:eastAsia="仿宋_GB2312"/>
          <w:color w:val="auto"/>
          <w:sz w:val="32"/>
          <w:szCs w:val="32"/>
        </w:rPr>
        <w:t>注重农村公路发展品质，拓展农村公路服务功能，发展路衍经济。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rPr>
        <w:t>（二）管理好农村公路。</w:t>
      </w:r>
      <w:r>
        <w:rPr>
          <w:rFonts w:hint="eastAsia" w:ascii="仿宋_GB2312" w:hAnsi="等线" w:eastAsia="仿宋_GB2312"/>
          <w:color w:val="auto"/>
          <w:sz w:val="32"/>
          <w:szCs w:val="32"/>
        </w:rPr>
        <w:t>建立健全农村公路管理养护责任制，明确农村公路管理养护权力和责任清单</w:t>
      </w:r>
      <w:r>
        <w:rPr>
          <w:rFonts w:hint="eastAsia" w:ascii="仿宋_GB2312" w:hAnsi="等线" w:eastAsia="仿宋_GB2312"/>
          <w:color w:val="auto"/>
          <w:sz w:val="32"/>
          <w:szCs w:val="32"/>
          <w:lang w:eastAsia="zh-CN"/>
        </w:rPr>
        <w:t>，</w:t>
      </w:r>
      <w:r>
        <w:rPr>
          <w:rFonts w:hint="eastAsia" w:ascii="仿宋_GB2312" w:hAnsi="等线" w:eastAsia="仿宋_GB2312"/>
          <w:color w:val="auto"/>
          <w:sz w:val="32"/>
          <w:szCs w:val="32"/>
        </w:rPr>
        <w:t>将农村公路工作纳入政府年度目标考核范畴或乡村振兴考核、民生工程等，</w:t>
      </w:r>
      <w:r>
        <w:rPr>
          <w:rFonts w:hint="eastAsia" w:ascii="仿宋_GB2312" w:hAnsi="等线" w:eastAsia="仿宋_GB2312"/>
          <w:color w:val="auto"/>
          <w:sz w:val="32"/>
          <w:szCs w:val="32"/>
          <w:lang w:val="en-US" w:eastAsia="zh-CN"/>
        </w:rPr>
        <w:t>按照省州</w:t>
      </w:r>
      <w:r>
        <w:rPr>
          <w:rFonts w:hint="eastAsia" w:ascii="仿宋_GB2312" w:hAnsi="等线" w:eastAsia="仿宋_GB2312"/>
          <w:color w:val="auto"/>
          <w:sz w:val="32"/>
          <w:szCs w:val="32"/>
        </w:rPr>
        <w:t>出台路长制、“四好农村路”有效衔接乡村振兴的政策、制度相关政策文件，县乡村三级路长覆盖率达到</w:t>
      </w:r>
      <w:r>
        <w:rPr>
          <w:rFonts w:ascii="仿宋_GB2312" w:hAnsi="等线" w:eastAsia="仿宋_GB2312"/>
          <w:color w:val="auto"/>
          <w:sz w:val="32"/>
          <w:szCs w:val="32"/>
        </w:rPr>
        <w:t>100%。</w:t>
      </w:r>
      <w:r>
        <w:rPr>
          <w:rFonts w:hint="eastAsia" w:ascii="仿宋_GB2312" w:hAnsi="等线" w:eastAsia="仿宋_GB2312"/>
          <w:color w:val="auto"/>
          <w:sz w:val="32"/>
          <w:szCs w:val="32"/>
          <w:lang w:val="en-US" w:eastAsia="zh-CN"/>
        </w:rPr>
        <w:t>充分</w:t>
      </w:r>
      <w:r>
        <w:rPr>
          <w:rFonts w:ascii="仿宋_GB2312" w:hAnsi="等线" w:eastAsia="仿宋_GB2312"/>
          <w:color w:val="auto"/>
          <w:sz w:val="32"/>
          <w:szCs w:val="32"/>
        </w:rPr>
        <w:t>发挥乡镇农村公路管理所工作职能，按一个乡镇不少于3名的标准配齐道路专管员，通过开发公益性岗位等方式一个行政村至少配备1名护路员。按照</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县道县管、乡村道乡村管</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要求，建立</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精干高效、专兼结合、以专为主</w:t>
      </w:r>
      <w:r>
        <w:rPr>
          <w:rFonts w:hint="eastAsia" w:ascii="仿宋_GB2312" w:hAnsi="等线" w:eastAsia="仿宋_GB2312"/>
          <w:color w:val="auto"/>
          <w:sz w:val="32"/>
          <w:szCs w:val="32"/>
          <w:lang w:eastAsia="zh-CN"/>
        </w:rPr>
        <w:t>”</w:t>
      </w:r>
      <w:r>
        <w:rPr>
          <w:rFonts w:ascii="仿宋_GB2312" w:hAnsi="等线" w:eastAsia="仿宋_GB2312"/>
          <w:color w:val="auto"/>
          <w:sz w:val="32"/>
          <w:szCs w:val="32"/>
        </w:rPr>
        <w:t>的农村公路管理养护体系。加强交通运</w:t>
      </w:r>
      <w:r>
        <w:rPr>
          <w:rFonts w:hint="eastAsia" w:ascii="仿宋_GB2312" w:hAnsi="等线" w:eastAsia="仿宋_GB2312"/>
          <w:color w:val="auto"/>
          <w:sz w:val="32"/>
          <w:szCs w:val="32"/>
        </w:rPr>
        <w:t>输综合执法管理，建立健全路政执法机构，建立路产路权保护巡查制度，完善“县有路政员、乡有监管员、村有护路员”的路产路权保护队伍，综合运用人防、物防和技防措施，治理农村公路超载超限，推进具备条件路段实现“路宅分家、路田分家”。按照“农民自愿民主决策”的原则，成立村道、自然村（</w:t>
      </w:r>
      <w:r>
        <w:rPr>
          <w:rFonts w:hint="eastAsia" w:ascii="仿宋_GB2312" w:hAnsi="等线" w:eastAsia="仿宋_GB2312"/>
          <w:color w:val="auto"/>
          <w:sz w:val="32"/>
          <w:szCs w:val="32"/>
          <w:lang w:val="en-US" w:eastAsia="zh-CN"/>
        </w:rPr>
        <w:t>社区</w:t>
      </w:r>
      <w:r>
        <w:rPr>
          <w:rFonts w:hint="eastAsia" w:ascii="仿宋_GB2312" w:hAnsi="等线" w:eastAsia="仿宋_GB2312"/>
          <w:color w:val="auto"/>
          <w:sz w:val="32"/>
          <w:szCs w:val="32"/>
        </w:rPr>
        <w:t>）通硬化路管理养护组织，并将爱路护路的要求纳入乡规民约、村规民约。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rPr>
        <w:t>（三）养护好农村公路。</w:t>
      </w:r>
      <w:r>
        <w:rPr>
          <w:rFonts w:hint="eastAsia" w:ascii="仿宋_GB2312" w:hAnsi="等线" w:eastAsia="仿宋_GB2312"/>
          <w:color w:val="auto"/>
          <w:sz w:val="32"/>
          <w:szCs w:val="32"/>
        </w:rPr>
        <w:t>县内年均养护工程实施比例不低于</w:t>
      </w:r>
      <w:r>
        <w:rPr>
          <w:rFonts w:ascii="仿宋_GB2312" w:hAnsi="等线" w:eastAsia="仿宋_GB2312"/>
          <w:color w:val="auto"/>
          <w:sz w:val="32"/>
          <w:szCs w:val="32"/>
        </w:rPr>
        <w:t>5%，农村公路列养率达100%，农村公路优良路率达到70%以上，农村公路一二三类桥梁占农村公路桥梁总数比例大于99%。严格按照《临夏州深化农村公路管理养护体制改革实施方案》（临州办发〔2020〕85号）要求，统筹安排落实农村公路养护资金，按县道每公里1万元、乡道每公里0.5万元、村道每公里0.3万元的标准足额筹措日常养护资金,省、州、县按照1:1:8比例承担，</w:t>
      </w:r>
      <w:r>
        <w:rPr>
          <w:rFonts w:hint="eastAsia" w:ascii="仿宋_GB2312" w:hAnsi="等线" w:eastAsia="仿宋_GB2312"/>
          <w:color w:val="auto"/>
          <w:sz w:val="32"/>
          <w:szCs w:val="32"/>
          <w:lang w:val="en-US" w:eastAsia="zh-CN"/>
        </w:rPr>
        <w:t>并</w:t>
      </w:r>
      <w:r>
        <w:rPr>
          <w:rFonts w:ascii="仿宋_GB2312" w:hAnsi="等线" w:eastAsia="仿宋_GB2312"/>
          <w:color w:val="auto"/>
          <w:sz w:val="32"/>
          <w:szCs w:val="32"/>
        </w:rPr>
        <w:t>将养护资金纳入一般公共财政预算，建立养护资金投入长效机制。</w:t>
      </w:r>
      <w:r>
        <w:rPr>
          <w:rFonts w:hint="eastAsia" w:ascii="仿宋_GB2312" w:hAnsi="等线" w:eastAsia="仿宋_GB2312"/>
          <w:color w:val="auto"/>
          <w:sz w:val="32"/>
          <w:szCs w:val="32"/>
        </w:rPr>
        <w:t>树立科学养护理念，持续推动完善专业养护、市场化养护、个人或家庭分段承包养护、集中养护、公益性岗位养护、地企共养等模式，推动农村公路规范化、标准化、机械化、专业化养护。定期组织开展农村公路路况评定，开展桥梁经常性检查和定期检查</w:t>
      </w:r>
      <w:r>
        <w:rPr>
          <w:rFonts w:hint="eastAsia" w:ascii="仿宋_GB2312" w:hAnsi="等线" w:eastAsia="仿宋_GB2312"/>
          <w:color w:val="auto"/>
          <w:sz w:val="32"/>
          <w:szCs w:val="32"/>
          <w:lang w:eastAsia="zh-CN"/>
        </w:rPr>
        <w:t>，</w:t>
      </w:r>
      <w:r>
        <w:rPr>
          <w:rFonts w:hint="eastAsia" w:ascii="仿宋_GB2312" w:hAnsi="等线" w:eastAsia="仿宋_GB2312"/>
          <w:color w:val="auto"/>
          <w:sz w:val="32"/>
          <w:szCs w:val="32"/>
        </w:rPr>
        <w:t>做好日常养护工作，防治农村公路病害，及时修复路基、路面、桥涵、防排水设施的病害，推进预防性养护</w:t>
      </w:r>
      <w:r>
        <w:rPr>
          <w:rFonts w:hint="eastAsia" w:ascii="仿宋_GB2312" w:hAnsi="等线" w:eastAsia="仿宋_GB2312"/>
          <w:color w:val="auto"/>
          <w:sz w:val="32"/>
          <w:szCs w:val="32"/>
          <w:lang w:eastAsia="zh-CN"/>
        </w:rPr>
        <w:t>，</w:t>
      </w:r>
      <w:r>
        <w:rPr>
          <w:rFonts w:hint="eastAsia" w:ascii="仿宋_GB2312" w:hAnsi="等线" w:eastAsia="仿宋_GB2312"/>
          <w:color w:val="auto"/>
          <w:sz w:val="32"/>
          <w:szCs w:val="32"/>
          <w:lang w:val="en-US" w:eastAsia="zh-CN"/>
        </w:rPr>
        <w:t>按期</w:t>
      </w:r>
      <w:r>
        <w:rPr>
          <w:rFonts w:hint="eastAsia" w:ascii="仿宋_GB2312" w:hAnsi="等线" w:eastAsia="仿宋_GB2312"/>
          <w:color w:val="auto"/>
          <w:sz w:val="32"/>
          <w:szCs w:val="32"/>
        </w:rPr>
        <w:t>准确上报月度报表，</w:t>
      </w:r>
      <w:r>
        <w:rPr>
          <w:rFonts w:hint="eastAsia" w:ascii="仿宋_GB2312" w:hAnsi="等线" w:eastAsia="仿宋_GB2312"/>
          <w:color w:val="auto"/>
          <w:sz w:val="32"/>
          <w:szCs w:val="32"/>
          <w:lang w:val="en-US" w:eastAsia="zh-CN"/>
        </w:rPr>
        <w:t>及时</w:t>
      </w:r>
      <w:r>
        <w:rPr>
          <w:rFonts w:hint="eastAsia" w:ascii="仿宋_GB2312" w:hAnsi="等线" w:eastAsia="仿宋_GB2312"/>
          <w:color w:val="auto"/>
          <w:sz w:val="32"/>
          <w:szCs w:val="32"/>
        </w:rPr>
        <w:t>更新年报。推行农村公路灾毁保险，健全农村公路防灾减灾机制</w:t>
      </w:r>
      <w:r>
        <w:rPr>
          <w:rFonts w:hint="eastAsia" w:ascii="仿宋_GB2312" w:hAnsi="等线" w:eastAsia="仿宋_GB2312"/>
          <w:color w:val="auto"/>
          <w:sz w:val="32"/>
          <w:szCs w:val="32"/>
          <w:lang w:eastAsia="zh-CN"/>
        </w:rPr>
        <w:t>，</w:t>
      </w:r>
      <w:r>
        <w:rPr>
          <w:rFonts w:hint="eastAsia" w:ascii="仿宋_GB2312" w:hAnsi="等线" w:eastAsia="仿宋_GB2312"/>
          <w:color w:val="auto"/>
          <w:sz w:val="32"/>
          <w:szCs w:val="32"/>
        </w:rPr>
        <w:t>推进农村村级公益性设施共管共享工作，统筹运用护路员公益性岗位，开展多形式养护竞赛活动，加强农村公路养护。按照“有路必养、养必到位”的要求，管护好管辖路段，组织开展公路沿线路域环境整治、洁化绿化美化及灾毁抢通保畅等工作，按权限及时上报路段改建、灾毁修复、路况服务等信息，打造“畅洁舒美安”的通行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rPr>
        <w:t>（四）运营好农村公路。</w:t>
      </w:r>
      <w:r>
        <w:rPr>
          <w:rFonts w:hint="eastAsia" w:ascii="仿宋_GB2312" w:hAnsi="等线" w:eastAsia="仿宋_GB2312"/>
          <w:color w:val="auto"/>
          <w:sz w:val="32"/>
          <w:szCs w:val="32"/>
        </w:rPr>
        <w:t>制定支持农村客运可持续发展政策措施，落实县级统筹燃油补助退坡资金优先用于农村客运发展，推动农村客运与邮政、供销、电商、旅游、农村公路管养等深度融合发展。推进城乡交通运输一体化建设，有序推进农村班线客车公交化改造，农村客运公交化比例达到交通运输部确定的</w:t>
      </w:r>
      <w:r>
        <w:rPr>
          <w:rFonts w:ascii="仿宋_GB2312" w:hAnsi="等线" w:eastAsia="仿宋_GB2312"/>
          <w:color w:val="auto"/>
          <w:sz w:val="32"/>
          <w:szCs w:val="32"/>
        </w:rPr>
        <w:t>30%以上目标任务，辖区内本年度新增城乡公交车辆中新能源车辆占比达到30%及以上，大力发展区域经营，尝试探索发展共享、互助出行等新的出行方式。建立交通运输部门会同公安、安监、市场监管等部门的联合监管机制，利用信息化手段加强对农村</w:t>
      </w:r>
      <w:r>
        <w:rPr>
          <w:rFonts w:hint="eastAsia" w:ascii="仿宋_GB2312" w:hAnsi="等线" w:eastAsia="仿宋_GB2312"/>
          <w:color w:val="auto"/>
          <w:sz w:val="32"/>
          <w:szCs w:val="32"/>
        </w:rPr>
        <w:t>客运车辆安全运行监管，健全监管制度，落实企业对车辆、驾驶员的安全监管。建立县农村客运服务质量常态化监督制度，开展群众满意度调查，通过信息化手段对服务质量进行动态跟踪。建立建制村通客车纸质台账及电子台账，安排专人负责维护《甘肃省农村客运服务平台》信息，及时更新管理系统信息。加大农村客运“放管服”力度，赋予企业在区域内优化线路、统筹车辆配置的权限。推进快递下乡进村，加快构建畅通便捷、经济高效、便民利民的县、乡、村三级物流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加强组织领导。</w:t>
      </w:r>
      <w:r>
        <w:rPr>
          <w:rFonts w:hint="eastAsia" w:ascii="仿宋_GB2312" w:hAnsi="等线" w:eastAsia="仿宋_GB2312"/>
          <w:color w:val="auto"/>
          <w:sz w:val="32"/>
          <w:szCs w:val="32"/>
          <w:lang w:val="en-US" w:eastAsia="zh-CN"/>
        </w:rPr>
        <w:t>为</w:t>
      </w:r>
      <w:r>
        <w:rPr>
          <w:rFonts w:hint="eastAsia" w:ascii="仿宋_GB2312" w:hAnsi="等线" w:eastAsia="仿宋_GB2312"/>
          <w:color w:val="auto"/>
          <w:sz w:val="32"/>
          <w:szCs w:val="32"/>
        </w:rPr>
        <w:t>加强</w:t>
      </w:r>
      <w:r>
        <w:rPr>
          <w:rFonts w:hint="eastAsia" w:ascii="仿宋_GB2312" w:hAnsi="等线" w:eastAsia="仿宋_GB2312"/>
          <w:color w:val="auto"/>
          <w:sz w:val="32"/>
          <w:szCs w:val="32"/>
          <w:lang w:val="en-US" w:eastAsia="zh-CN"/>
        </w:rPr>
        <w:t>全</w:t>
      </w:r>
      <w:r>
        <w:rPr>
          <w:rFonts w:hint="eastAsia" w:ascii="仿宋_GB2312" w:hAnsi="等线" w:eastAsia="仿宋_GB2312"/>
          <w:color w:val="auto"/>
          <w:sz w:val="32"/>
          <w:szCs w:val="32"/>
        </w:rPr>
        <w:t>县</w:t>
      </w:r>
      <w:r>
        <w:rPr>
          <w:rFonts w:hint="eastAsia" w:ascii="仿宋_GB2312" w:hAnsi="等线" w:eastAsia="仿宋_GB2312"/>
          <w:color w:val="auto"/>
          <w:sz w:val="32"/>
          <w:szCs w:val="32"/>
          <w:lang w:val="en-US" w:eastAsia="zh-CN"/>
        </w:rPr>
        <w:t>农村公路</w:t>
      </w:r>
      <w:r>
        <w:rPr>
          <w:rFonts w:hint="eastAsia" w:ascii="仿宋_GB2312" w:hAnsi="等线" w:eastAsia="仿宋_GB2312"/>
          <w:color w:val="auto"/>
          <w:sz w:val="32"/>
          <w:szCs w:val="32"/>
        </w:rPr>
        <w:t>“路长制”</w:t>
      </w:r>
      <w:r>
        <w:rPr>
          <w:rFonts w:hint="eastAsia" w:ascii="仿宋_GB2312" w:hAnsi="等线" w:eastAsia="仿宋_GB2312"/>
          <w:color w:val="auto"/>
          <w:sz w:val="32"/>
          <w:szCs w:val="32"/>
          <w:lang w:val="en-US" w:eastAsia="zh-CN"/>
        </w:rPr>
        <w:t>工作的组织领导和统筹协调，根据甘肃省人民政府《关于成立农村公路“路长制”领导小组的通知》（甘政办发</w:t>
      </w:r>
      <w:r>
        <w:rPr>
          <w:rFonts w:hint="eastAsia" w:ascii="仿宋_GB2312" w:hAnsi="等线" w:eastAsia="仿宋_GB2312"/>
          <w:color w:val="auto"/>
          <w:sz w:val="32"/>
          <w:szCs w:val="32"/>
        </w:rPr>
        <w:t>〔202</w:t>
      </w:r>
      <w:r>
        <w:rPr>
          <w:rFonts w:hint="eastAsia" w:ascii="仿宋_GB2312" w:hAnsi="等线" w:eastAsia="仿宋_GB2312"/>
          <w:color w:val="auto"/>
          <w:sz w:val="32"/>
          <w:szCs w:val="32"/>
          <w:lang w:val="en-US" w:eastAsia="zh-CN"/>
        </w:rPr>
        <w:t>1</w:t>
      </w:r>
      <w:r>
        <w:rPr>
          <w:rFonts w:hint="eastAsia" w:ascii="仿宋_GB2312" w:hAnsi="等线" w:eastAsia="仿宋_GB2312"/>
          <w:color w:val="auto"/>
          <w:sz w:val="32"/>
          <w:szCs w:val="32"/>
        </w:rPr>
        <w:t>〕</w:t>
      </w:r>
      <w:r>
        <w:rPr>
          <w:rFonts w:hint="eastAsia" w:ascii="仿宋_GB2312" w:hAnsi="等线" w:eastAsia="仿宋_GB2312"/>
          <w:color w:val="auto"/>
          <w:sz w:val="32"/>
          <w:szCs w:val="32"/>
          <w:lang w:val="en-US" w:eastAsia="zh-CN"/>
        </w:rPr>
        <w:t>32号）精神，成立和政县农村公路“路长制”工作领导小组（详见附件），加强州、县“路长制”</w:t>
      </w:r>
      <w:r>
        <w:rPr>
          <w:rFonts w:hint="eastAsia" w:ascii="仿宋_GB2312" w:hAnsi="等线" w:eastAsia="仿宋_GB2312"/>
          <w:color w:val="auto"/>
          <w:sz w:val="32"/>
          <w:szCs w:val="32"/>
        </w:rPr>
        <w:t>领导小组办公室的工作沟通，定期向省农村公路“路长制”工作领导小组汇报工作开展情况，强化与相关部门的协同联动，加强对农村公路“路长制”统筹协调和指导监督工作。“路长制”工作领导小组要注重总结创建“四好农村路”示范县工作经验，制定“路长制”实施细则，完善相关制度办法，健全组织保障，强化部门协同联动，规范运行机制，明确工作职责，加大考核监督，加强技术指导和人员培训力度，形成工作合力，确保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olor w:val="auto"/>
          <w:sz w:val="32"/>
          <w:szCs w:val="32"/>
        </w:rPr>
      </w:pPr>
      <w:r>
        <w:rPr>
          <w:rFonts w:hint="eastAsia" w:ascii="楷体_GB2312" w:hAnsi="楷体_GB2312" w:eastAsia="楷体_GB2312" w:cs="楷体_GB2312"/>
          <w:b/>
          <w:bCs/>
          <w:color w:val="auto"/>
          <w:sz w:val="32"/>
          <w:szCs w:val="32"/>
        </w:rPr>
        <w:t>（二）强化技术支撑。</w:t>
      </w:r>
      <w:r>
        <w:rPr>
          <w:rFonts w:hint="eastAsia" w:ascii="仿宋_GB2312" w:hAnsi="等线" w:eastAsia="仿宋_GB2312"/>
          <w:color w:val="auto"/>
          <w:sz w:val="32"/>
          <w:szCs w:val="32"/>
        </w:rPr>
        <w:t>充分利用大数据、快速智能检测等新技术，强化农村公路信息化管理能力</w:t>
      </w:r>
      <w:r>
        <w:rPr>
          <w:rFonts w:hint="eastAsia" w:ascii="仿宋_GB2312" w:hAnsi="等线" w:eastAsia="仿宋_GB2312"/>
          <w:color w:val="auto"/>
          <w:sz w:val="32"/>
          <w:szCs w:val="32"/>
          <w:lang w:eastAsia="zh-CN"/>
        </w:rPr>
        <w:t>，</w:t>
      </w:r>
      <w:r>
        <w:rPr>
          <w:rFonts w:hint="eastAsia" w:ascii="仿宋_GB2312" w:hAnsi="等线" w:eastAsia="仿宋_GB2312"/>
          <w:color w:val="auto"/>
          <w:sz w:val="32"/>
          <w:szCs w:val="32"/>
        </w:rPr>
        <w:t>将农村公路信息化建设作为“十四五”农村公路工作重点，围绕农村公路路产数字化管理、路况检测、路网运行与监测、科技治超、客运实时化监控等，整合现有农村公路信息化管理平台，形成农村公路基础数据清单和信息化管理需求清单，大力开展全县农村交通运输综合信息服务平台建设，推行农村公路监管信息化，保障“路长制”有效运行，支撑最美路长评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等线" w:eastAsia="仿宋_GB2312"/>
          <w:color w:val="auto"/>
          <w:sz w:val="32"/>
          <w:szCs w:val="32"/>
        </w:rPr>
      </w:pPr>
      <w:r>
        <w:rPr>
          <w:rFonts w:hint="eastAsia" w:ascii="楷体_GB2312" w:hAnsi="楷体_GB2312" w:eastAsia="楷体_GB2312" w:cs="楷体_GB2312"/>
          <w:b/>
          <w:bCs/>
          <w:color w:val="auto"/>
          <w:sz w:val="32"/>
          <w:szCs w:val="32"/>
        </w:rPr>
        <w:t>（三）加强信息公开。</w:t>
      </w:r>
      <w:r>
        <w:rPr>
          <w:rFonts w:hint="eastAsia" w:ascii="仿宋_GB2312" w:hAnsi="等线" w:eastAsia="仿宋_GB2312"/>
          <w:color w:val="auto"/>
          <w:sz w:val="32"/>
          <w:szCs w:val="32"/>
        </w:rPr>
        <w:t>县、乡两级“路长制”信息纳入公示公开范围，按照“一路一长”的要求，通过设置公示牌、政府网站、二维码等多种方式向社会公告，县、乡、村三级路长名单，标明人员信息、路长职责、管护线路、监督电话等内容，广泛接受社会监督。充分利用各种宣传渠道和媒介，加大对“路长制”工作的宣传引导，形成全社会共同参与、共同关心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58" w:leftChars="304" w:hanging="1920" w:hangingChars="600"/>
        <w:textAlignment w:val="auto"/>
        <w:rPr>
          <w:rFonts w:hint="eastAsia" w:ascii="仿宋_GB2312" w:hAnsi="等线" w:eastAsia="仿宋_GB2312" w:cs="Times New Roman"/>
          <w:color w:val="auto"/>
          <w:spacing w:val="0"/>
          <w:sz w:val="32"/>
          <w:szCs w:val="32"/>
        </w:rPr>
      </w:pPr>
      <w:r>
        <w:rPr>
          <w:rFonts w:hint="eastAsia" w:ascii="仿宋_GB2312" w:hAnsi="等线" w:eastAsia="仿宋_GB2312"/>
          <w:color w:val="auto"/>
          <w:sz w:val="32"/>
          <w:szCs w:val="32"/>
          <w:lang w:val="en-US" w:eastAsia="zh-CN"/>
        </w:rPr>
        <w:t>附件1</w:t>
      </w:r>
      <w:r>
        <w:rPr>
          <w:rFonts w:hint="eastAsia" w:ascii="仿宋_GB2312" w:hAnsi="等线" w:eastAsia="仿宋_GB2312" w:cs="Times New Roman"/>
          <w:color w:val="auto"/>
          <w:spacing w:val="-11"/>
          <w:sz w:val="32"/>
          <w:szCs w:val="32"/>
          <w:lang w:val="en-US" w:eastAsia="zh-CN"/>
        </w:rPr>
        <w:t>：</w:t>
      </w:r>
      <w:r>
        <w:rPr>
          <w:rFonts w:hint="eastAsia" w:ascii="仿宋_GB2312" w:hAnsi="等线" w:eastAsia="仿宋_GB2312" w:cs="Times New Roman"/>
          <w:color w:val="auto"/>
          <w:spacing w:val="0"/>
          <w:sz w:val="32"/>
          <w:szCs w:val="32"/>
        </w:rPr>
        <w:t>和政县农村公路路长制协调推进工作领导小组调整</w:t>
      </w:r>
    </w:p>
    <w:p>
      <w:pPr>
        <w:keepNext w:val="0"/>
        <w:keepLines w:val="0"/>
        <w:pageBreakBefore w:val="0"/>
        <w:widowControl w:val="0"/>
        <w:kinsoku/>
        <w:wordWrap/>
        <w:overflowPunct/>
        <w:topLinePunct w:val="0"/>
        <w:autoSpaceDE/>
        <w:autoSpaceDN/>
        <w:bidi w:val="0"/>
        <w:adjustRightInd/>
        <w:snapToGrid/>
        <w:spacing w:line="560" w:lineRule="exact"/>
        <w:ind w:left="2469" w:leftChars="608" w:hanging="1192" w:hangingChars="400"/>
        <w:textAlignment w:val="auto"/>
        <w:rPr>
          <w:rFonts w:hint="eastAsia" w:ascii="仿宋_GB2312" w:hAnsi="等线" w:eastAsia="仿宋_GB2312" w:cs="Times New Roman"/>
          <w:color w:val="auto"/>
          <w:spacing w:val="0"/>
          <w:sz w:val="32"/>
          <w:szCs w:val="32"/>
        </w:rPr>
      </w:pPr>
      <w:r>
        <w:rPr>
          <w:rFonts w:hint="eastAsia" w:ascii="仿宋_GB2312" w:hAnsi="等线" w:eastAsia="仿宋_GB2312" w:cs="Times New Roman"/>
          <w:color w:val="auto"/>
          <w:spacing w:val="-11"/>
          <w:sz w:val="32"/>
          <w:szCs w:val="32"/>
          <w:lang w:val="en-US" w:eastAsia="zh-CN"/>
        </w:rPr>
        <w:t xml:space="preserve">   </w:t>
      </w:r>
      <w:r>
        <w:rPr>
          <w:rFonts w:hint="eastAsia" w:ascii="仿宋_GB2312" w:hAnsi="等线" w:eastAsia="仿宋_GB2312" w:cs="Times New Roman"/>
          <w:color w:val="auto"/>
          <w:spacing w:val="0"/>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等线" w:eastAsia="仿宋_GB2312" w:cs="Times New Roman"/>
          <w:color w:val="auto"/>
          <w:sz w:val="32"/>
          <w:szCs w:val="32"/>
          <w:lang w:val="en-US" w:eastAsia="zh-CN"/>
        </w:rPr>
      </w:pPr>
      <w:r>
        <w:rPr>
          <w:rFonts w:hint="eastAsia" w:ascii="仿宋_GB2312" w:hAnsi="等线" w:eastAsia="仿宋_GB2312"/>
          <w:color w:val="auto"/>
          <w:sz w:val="32"/>
          <w:szCs w:val="32"/>
          <w:lang w:val="en-US" w:eastAsia="zh-CN"/>
        </w:rPr>
        <w:t>附件</w:t>
      </w:r>
      <w:r>
        <w:rPr>
          <w:rFonts w:hint="eastAsia" w:ascii="仿宋_GB2312" w:hAnsi="等线" w:eastAsia="仿宋_GB2312" w:cs="Times New Roman"/>
          <w:color w:val="auto"/>
          <w:spacing w:val="-11"/>
          <w:sz w:val="32"/>
          <w:szCs w:val="32"/>
          <w:lang w:val="en-US" w:eastAsia="zh-CN"/>
        </w:rPr>
        <w:t>2：和政县农村公路基本情况和“路长”名单</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等线" w:eastAsia="仿宋_GB2312"/>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等线" w:eastAsia="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等线" w:eastAsia="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等线" w:eastAsia="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等线" w:eastAsia="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等线" w:eastAsia="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等线"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sectPr>
          <w:headerReference r:id="rId5" w:type="default"/>
          <w:footerReference r:id="rId6" w:type="default"/>
          <w:pgSz w:w="11906" w:h="16838"/>
          <w:pgMar w:top="1440" w:right="1576" w:bottom="1440" w:left="1576" w:header="851" w:footer="992" w:gutter="0"/>
          <w:pgNumType w:fmt="numberInDash"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和政县农村公路路长制协调推进工作领导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小组调整名单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Unicode MS" w:hAnsi="Arial Unicode MS" w:eastAsia="Arial Unicode MS" w:cs="Arial Unicode M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全面推行路长制，是创新农村公路管理体制、推进“四好农村路”建设的重大举措。为推进“路长制”工作的顺利实施，</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成立和政县农村公路路长制协调推进工作领导小组：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  长：马寿龙   县委副书记、县长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副组长：赵  娟   县委常委、常务副县长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  迅   县委常委、副县长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胡华东</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县委常委、副县长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党文发   县委常委、副县长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马得川   </w:t>
      </w:r>
      <w:r>
        <w:rPr>
          <w:rFonts w:hint="eastAsia" w:ascii="仿宋_GB2312" w:hAnsi="仿宋_GB2312" w:eastAsia="仿宋_GB2312" w:cs="仿宋_GB2312"/>
          <w:color w:val="auto"/>
          <w:sz w:val="32"/>
          <w:szCs w:val="32"/>
          <w:highlight w:val="none"/>
          <w:lang w:val="en-US" w:eastAsia="zh-CN"/>
        </w:rPr>
        <w:t>县政府</w:t>
      </w:r>
      <w:r>
        <w:rPr>
          <w:rFonts w:hint="eastAsia" w:ascii="仿宋_GB2312" w:hAnsi="仿宋_GB2312" w:eastAsia="仿宋_GB2312" w:cs="仿宋_GB2312"/>
          <w:color w:val="auto"/>
          <w:sz w:val="32"/>
          <w:szCs w:val="32"/>
          <w:highlight w:val="none"/>
        </w:rPr>
        <w:t>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海晓东   </w:t>
      </w:r>
      <w:r>
        <w:rPr>
          <w:rFonts w:hint="eastAsia" w:ascii="仿宋_GB2312" w:hAnsi="仿宋_GB2312" w:eastAsia="仿宋_GB2312" w:cs="仿宋_GB2312"/>
          <w:color w:val="auto"/>
          <w:sz w:val="32"/>
          <w:szCs w:val="32"/>
          <w:highlight w:val="none"/>
          <w:lang w:val="en-US" w:eastAsia="zh-CN"/>
        </w:rPr>
        <w:t>县政府</w:t>
      </w:r>
      <w:r>
        <w:rPr>
          <w:rFonts w:hint="eastAsia" w:ascii="仿宋_GB2312" w:hAnsi="仿宋_GB2312" w:eastAsia="仿宋_GB2312" w:cs="仿宋_GB2312"/>
          <w:color w:val="auto"/>
          <w:sz w:val="32"/>
          <w:szCs w:val="32"/>
          <w:highlight w:val="none"/>
        </w:rPr>
        <w:t>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color w:val="auto"/>
          <w:highlight w:val="none"/>
        </w:rPr>
      </w:pPr>
      <w:r>
        <w:rPr>
          <w:rFonts w:hint="eastAsia" w:ascii="仿宋_GB2312" w:hAnsi="仿宋_GB2312" w:eastAsia="仿宋_GB2312" w:cs="仿宋_GB2312"/>
          <w:color w:val="auto"/>
          <w:sz w:val="32"/>
          <w:szCs w:val="32"/>
          <w:highlight w:val="none"/>
        </w:rPr>
        <w:t xml:space="preserve">周  鹏   </w:t>
      </w:r>
      <w:r>
        <w:rPr>
          <w:rFonts w:hint="eastAsia" w:ascii="仿宋_GB2312" w:hAnsi="仿宋_GB2312" w:eastAsia="仿宋_GB2312" w:cs="仿宋_GB2312"/>
          <w:color w:val="auto"/>
          <w:sz w:val="32"/>
          <w:szCs w:val="32"/>
          <w:highlight w:val="none"/>
          <w:lang w:val="en-US" w:eastAsia="zh-CN"/>
        </w:rPr>
        <w:t>县政府</w:t>
      </w:r>
      <w:r>
        <w:rPr>
          <w:rFonts w:hint="eastAsia" w:ascii="仿宋_GB2312" w:hAnsi="仿宋_GB2312" w:eastAsia="仿宋_GB2312" w:cs="仿宋_GB2312"/>
          <w:color w:val="auto"/>
          <w:sz w:val="32"/>
          <w:szCs w:val="32"/>
          <w:highlight w:val="none"/>
        </w:rPr>
        <w:t>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olor w:val="auto"/>
          <w:highlight w:val="none"/>
          <w:lang w:val="en-US" w:eastAsia="zh-CN"/>
        </w:rPr>
      </w:pPr>
      <w:r>
        <w:rPr>
          <w:rFonts w:hint="eastAsia" w:ascii="仿宋_GB2312" w:hAnsi="仿宋_GB2312" w:eastAsia="仿宋_GB2312" w:cs="仿宋_GB2312"/>
          <w:color w:val="auto"/>
          <w:sz w:val="32"/>
          <w:szCs w:val="32"/>
          <w:highlight w:val="none"/>
        </w:rPr>
        <w:t xml:space="preserve">马  义   </w:t>
      </w:r>
      <w:r>
        <w:rPr>
          <w:rFonts w:hint="eastAsia" w:ascii="仿宋_GB2312" w:hAnsi="仿宋_GB2312" w:eastAsia="仿宋_GB2312" w:cs="仿宋_GB2312"/>
          <w:color w:val="auto"/>
          <w:sz w:val="32"/>
          <w:szCs w:val="32"/>
          <w:highlight w:val="none"/>
          <w:lang w:val="en-US" w:eastAsia="zh-CN"/>
        </w:rPr>
        <w:t>县政府</w:t>
      </w:r>
      <w:r>
        <w:rPr>
          <w:rFonts w:hint="eastAsia" w:ascii="仿宋_GB2312" w:hAnsi="仿宋_GB2312" w:eastAsia="仿宋_GB2312" w:cs="仿宋_GB2312"/>
          <w:color w:val="auto"/>
          <w:sz w:val="32"/>
          <w:szCs w:val="32"/>
          <w:highlight w:val="none"/>
        </w:rPr>
        <w:t>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康  旭   县政协副主席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县财政局局长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成  员：</w:t>
      </w:r>
      <w:r>
        <w:rPr>
          <w:rFonts w:hint="eastAsia" w:ascii="仿宋_GB2312" w:hAnsi="仿宋_GB2312" w:eastAsia="仿宋_GB2312" w:cs="仿宋_GB2312"/>
          <w:color w:val="auto"/>
          <w:sz w:val="32"/>
          <w:szCs w:val="32"/>
          <w:highlight w:val="none"/>
          <w:lang w:val="en-US" w:eastAsia="zh-CN"/>
        </w:rPr>
        <w:t>马国胜</w:t>
      </w:r>
      <w:r>
        <w:rPr>
          <w:rFonts w:hint="eastAsia" w:ascii="仿宋_GB2312" w:hAnsi="仿宋_GB2312" w:eastAsia="仿宋_GB2312" w:cs="仿宋_GB2312"/>
          <w:color w:val="auto"/>
          <w:sz w:val="32"/>
          <w:szCs w:val="32"/>
          <w:highlight w:val="none"/>
        </w:rPr>
        <w:t xml:space="preserve">   县政府</w:t>
      </w:r>
      <w:r>
        <w:rPr>
          <w:rFonts w:hint="eastAsia" w:ascii="仿宋_GB2312" w:hAnsi="仿宋_GB2312" w:eastAsia="仿宋_GB2312" w:cs="仿宋_GB2312"/>
          <w:color w:val="auto"/>
          <w:sz w:val="32"/>
          <w:szCs w:val="32"/>
          <w:highlight w:val="none"/>
          <w:lang w:val="en-US" w:eastAsia="zh-CN"/>
        </w:rPr>
        <w:t>办公室党组</w:t>
      </w:r>
      <w:r>
        <w:rPr>
          <w:rFonts w:hint="eastAsia" w:ascii="仿宋_GB2312" w:hAnsi="仿宋_GB2312" w:eastAsia="仿宋_GB2312" w:cs="仿宋_GB2312"/>
          <w:color w:val="auto"/>
          <w:sz w:val="32"/>
          <w:szCs w:val="32"/>
          <w:highlight w:val="none"/>
          <w:u w:val="none"/>
          <w:lang w:val="en-US" w:eastAsia="zh-CN"/>
        </w:rPr>
        <w:t>书记</w:t>
      </w:r>
      <w:r>
        <w:rPr>
          <w:rFonts w:hint="eastAsia" w:ascii="仿宋_GB2312" w:hAnsi="仿宋_GB2312" w:eastAsia="仿宋_GB2312" w:cs="仿宋_GB2312"/>
          <w:color w:val="auto"/>
          <w:sz w:val="32"/>
          <w:szCs w:val="32"/>
          <w:highlight w:val="none"/>
          <w:lang w:val="en-US" w:eastAsia="zh-CN"/>
        </w:rPr>
        <w:t>、研究室主任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赵建成</w:t>
      </w:r>
      <w:r>
        <w:rPr>
          <w:rFonts w:hint="eastAsia" w:ascii="仿宋_GB2312" w:hAnsi="仿宋_GB2312" w:eastAsia="仿宋_GB2312" w:cs="仿宋_GB2312"/>
          <w:color w:val="auto"/>
          <w:sz w:val="32"/>
          <w:szCs w:val="32"/>
          <w:highlight w:val="none"/>
        </w:rPr>
        <w:t xml:space="preserve">   县交通运输局局长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杨生学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县发</w:t>
      </w:r>
      <w:r>
        <w:rPr>
          <w:rFonts w:hint="eastAsia" w:ascii="仿宋_GB2312" w:hAnsi="仿宋_GB2312" w:eastAsia="仿宋_GB2312" w:cs="仿宋_GB2312"/>
          <w:color w:val="auto"/>
          <w:spacing w:val="-20"/>
          <w:sz w:val="32"/>
          <w:szCs w:val="32"/>
          <w:highlight w:val="none"/>
        </w:rPr>
        <w:t>展和改革局党组书记</w:t>
      </w:r>
      <w:r>
        <w:rPr>
          <w:rFonts w:hint="eastAsia" w:ascii="仿宋_GB2312" w:hAnsi="仿宋_GB2312" w:eastAsia="仿宋_GB2312" w:cs="仿宋_GB2312"/>
          <w:color w:val="auto"/>
          <w:spacing w:val="-20"/>
          <w:sz w:val="32"/>
          <w:szCs w:val="32"/>
          <w:highlight w:val="none"/>
          <w:lang w:eastAsia="zh-CN"/>
        </w:rPr>
        <w:t>、</w:t>
      </w:r>
      <w:r>
        <w:rPr>
          <w:rFonts w:hint="eastAsia" w:ascii="仿宋_GB2312" w:hAnsi="仿宋_GB2312" w:eastAsia="仿宋_GB2312" w:cs="仿宋_GB2312"/>
          <w:color w:val="auto"/>
          <w:spacing w:val="-20"/>
          <w:sz w:val="32"/>
          <w:szCs w:val="32"/>
          <w:highlight w:val="none"/>
        </w:rPr>
        <w:t>县西</w:t>
      </w:r>
      <w:r>
        <w:rPr>
          <w:rFonts w:hint="eastAsia" w:ascii="仿宋_GB2312" w:hAnsi="仿宋_GB2312" w:eastAsia="仿宋_GB2312" w:cs="仿宋_GB2312"/>
          <w:color w:val="auto"/>
          <w:sz w:val="32"/>
          <w:szCs w:val="32"/>
          <w:highlight w:val="none"/>
        </w:rPr>
        <w:t>开办</w:t>
      </w:r>
      <w:r>
        <w:rPr>
          <w:rFonts w:hint="eastAsia" w:ascii="仿宋_GB2312" w:hAnsi="仿宋_GB2312" w:eastAsia="仿宋_GB2312" w:cs="仿宋_GB2312"/>
          <w:color w:val="auto"/>
          <w:spacing w:val="0"/>
          <w:sz w:val="32"/>
          <w:szCs w:val="32"/>
          <w:highlight w:val="none"/>
        </w:rPr>
        <w:t>主</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县国防动员办公室主任（兼）</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虎凌红   县工信</w:t>
      </w:r>
      <w:r>
        <w:rPr>
          <w:rFonts w:hint="eastAsia" w:ascii="仿宋_GB2312" w:hAnsi="仿宋_GB2312" w:eastAsia="仿宋_GB2312" w:cs="仿宋_GB2312"/>
          <w:color w:val="auto"/>
          <w:sz w:val="32"/>
          <w:szCs w:val="32"/>
          <w:highlight w:val="none"/>
          <w:lang w:val="en-US" w:eastAsia="zh-CN"/>
        </w:rPr>
        <w:t>商务</w:t>
      </w:r>
      <w:r>
        <w:rPr>
          <w:rFonts w:hint="eastAsia" w:ascii="仿宋_GB2312" w:hAnsi="仿宋_GB2312" w:eastAsia="仿宋_GB2312" w:cs="仿宋_GB2312"/>
          <w:color w:val="auto"/>
          <w:sz w:val="32"/>
          <w:szCs w:val="32"/>
          <w:highlight w:val="none"/>
        </w:rPr>
        <w:t>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赵仲安   县自然资源局局长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祁占录   县住建局局长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裴银龙   县农业农村局局长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color w:val="auto"/>
          <w:szCs w:val="24"/>
          <w:highlight w:val="none"/>
        </w:rPr>
      </w:pPr>
      <w:r>
        <w:rPr>
          <w:rFonts w:hint="eastAsia" w:ascii="仿宋_GB2312" w:hAnsi="仿宋_GB2312" w:eastAsia="仿宋_GB2312" w:cs="仿宋_GB2312"/>
          <w:color w:val="auto"/>
          <w:sz w:val="32"/>
          <w:szCs w:val="32"/>
          <w:highlight w:val="none"/>
        </w:rPr>
        <w:t>康永升   县卫健局局长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马孝英   县司法局局长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妥成明   </w:t>
      </w:r>
      <w:r>
        <w:rPr>
          <w:rFonts w:hint="eastAsia" w:ascii="仿宋_GB2312" w:hAnsi="仿宋_GB2312" w:eastAsia="仿宋_GB2312" w:cs="仿宋_GB2312"/>
          <w:color w:val="auto"/>
          <w:sz w:val="32"/>
          <w:szCs w:val="32"/>
          <w:highlight w:val="none"/>
          <w:lang w:val="en-US" w:eastAsia="zh-CN"/>
        </w:rPr>
        <w:t>州生态环境局和政县分局</w:t>
      </w:r>
      <w:r>
        <w:rPr>
          <w:rFonts w:hint="eastAsia" w:ascii="仿宋_GB2312" w:hAnsi="仿宋_GB2312" w:eastAsia="仿宋_GB2312" w:cs="仿宋_GB2312"/>
          <w:color w:val="auto"/>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马尚俊   城关镇镇长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司海泉   三合镇镇长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马雪莲   松鸣镇镇长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马福盛   三十里铺镇长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罗建平   马家堡镇镇长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周掌权   买家集镇镇长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杨胜军   新营镇镇长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周学成   罗家集镇镇长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何岩军   陈家集镇镇长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马  旭   新庄乡乡长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马  彪   达浪乡乡长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马海博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卜家庄乡乡长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杨文华   梁家寺乡乡长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虎振华</w:t>
      </w:r>
      <w:r>
        <w:rPr>
          <w:rFonts w:hint="eastAsia" w:ascii="仿宋_GB2312" w:hAnsi="仿宋_GB2312" w:eastAsia="仿宋_GB2312" w:cs="仿宋_GB2312"/>
          <w:color w:val="auto"/>
          <w:sz w:val="32"/>
          <w:szCs w:val="32"/>
          <w:highlight w:val="none"/>
        </w:rPr>
        <w:t xml:space="preserve">   县公安局</w:t>
      </w:r>
      <w:r>
        <w:rPr>
          <w:rFonts w:hint="eastAsia" w:ascii="仿宋_GB2312" w:hAnsi="仿宋_GB2312" w:eastAsia="仿宋_GB2312" w:cs="仿宋_GB2312"/>
          <w:color w:val="auto"/>
          <w:sz w:val="32"/>
          <w:szCs w:val="32"/>
          <w:highlight w:val="none"/>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马  俊</w:t>
      </w:r>
      <w:r>
        <w:rPr>
          <w:rFonts w:hint="eastAsia" w:ascii="仿宋_GB2312" w:hAnsi="仿宋_GB2312" w:eastAsia="仿宋_GB2312" w:cs="仿宋_GB2312"/>
          <w:color w:val="auto"/>
          <w:sz w:val="32"/>
          <w:szCs w:val="32"/>
          <w:highlight w:val="none"/>
        </w:rPr>
        <w:t xml:space="preserve">   县水务局</w:t>
      </w:r>
      <w:r>
        <w:rPr>
          <w:rFonts w:hint="eastAsia" w:ascii="仿宋_GB2312" w:hAnsi="仿宋_GB2312" w:eastAsia="仿宋_GB2312" w:cs="仿宋_GB2312"/>
          <w:color w:val="auto"/>
          <w:sz w:val="32"/>
          <w:szCs w:val="32"/>
          <w:highlight w:val="none"/>
          <w:lang w:val="en-US" w:eastAsia="zh-CN"/>
        </w:rPr>
        <w:t>副</w:t>
      </w:r>
      <w:r>
        <w:rPr>
          <w:rFonts w:hint="eastAsia" w:ascii="仿宋_GB2312" w:hAnsi="仿宋_GB2312" w:eastAsia="仿宋_GB2312" w:cs="仿宋_GB2312"/>
          <w:color w:val="auto"/>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sz w:val="32"/>
          <w:szCs w:val="32"/>
          <w:lang w:val="en-US" w:eastAsia="zh-CN"/>
        </w:rPr>
      </w:pPr>
      <w:r>
        <w:rPr>
          <w:rFonts w:hint="eastAsia" w:ascii="仿宋_GB2312" w:hAnsi="仿宋_GB2312" w:eastAsia="仿宋_GB2312" w:cs="仿宋_GB2312"/>
          <w:color w:val="auto"/>
          <w:sz w:val="32"/>
          <w:szCs w:val="32"/>
        </w:rPr>
        <w:t>和政县农村公路路长制协调推进工作领导小组下设办公室，办公室设在县交通运输局，</w:t>
      </w:r>
      <w:r>
        <w:rPr>
          <w:rFonts w:hint="eastAsia" w:ascii="仿宋_GB2312" w:hAnsi="仿宋_GB2312" w:eastAsia="仿宋_GB2312" w:cs="仿宋_GB2312"/>
          <w:color w:val="auto"/>
          <w:sz w:val="32"/>
          <w:szCs w:val="32"/>
          <w:lang w:val="en-US" w:eastAsia="zh-CN"/>
        </w:rPr>
        <w:t>赵建成</w:t>
      </w:r>
      <w:r>
        <w:rPr>
          <w:rFonts w:hint="eastAsia" w:ascii="仿宋_GB2312" w:hAnsi="仿宋_GB2312" w:eastAsia="仿宋_GB2312" w:cs="仿宋_GB2312"/>
          <w:color w:val="auto"/>
          <w:sz w:val="32"/>
          <w:szCs w:val="32"/>
        </w:rPr>
        <w:t>同志兼任办公室主任，具体负责办公室日常工作并指导协调各乡镇全面推进落实路长制工作。</w:t>
      </w:r>
      <w:r>
        <w:rPr>
          <w:rFonts w:hint="eastAsia" w:ascii="仿宋_GB2312" w:hAnsi="仿宋_GB2312" w:eastAsia="仿宋_GB2312" w:cs="仿宋_GB2312"/>
          <w:color w:val="auto"/>
          <w:sz w:val="32"/>
          <w:szCs w:val="32"/>
          <w:lang w:val="en-US" w:eastAsia="zh-CN"/>
        </w:rPr>
        <w:t>组成人员若有变动，由接任人员自行更替，不另行文。</w:t>
      </w:r>
    </w:p>
    <w:sectPr>
      <w:footerReference r:id="rId7" w:type="default"/>
      <w:pgSz w:w="11906" w:h="16838"/>
      <w:pgMar w:top="1440" w:right="1576" w:bottom="1440" w:left="1576"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10CE1"/>
    <w:multiLevelType w:val="multilevel"/>
    <w:tmpl w:val="33610CE1"/>
    <w:lvl w:ilvl="0" w:tentative="0">
      <w:start w:val="1"/>
      <w:numFmt w:val="decimal"/>
      <w:lvlText w:val="第%1章 "/>
      <w:lvlJc w:val="center"/>
      <w:pPr>
        <w:tabs>
          <w:tab w:val="left" w:pos="2156"/>
        </w:tabs>
        <w:ind w:left="1702" w:firstLine="425"/>
      </w:pPr>
    </w:lvl>
    <w:lvl w:ilvl="1" w:tentative="0">
      <w:start w:val="1"/>
      <w:numFmt w:val="decimal"/>
      <w:lvlText w:val="%1.%2"/>
      <w:lvlJc w:val="left"/>
      <w:pPr>
        <w:ind w:left="4254" w:firstLine="425"/>
      </w:pPr>
    </w:lvl>
    <w:lvl w:ilvl="2" w:tentative="0">
      <w:start w:val="1"/>
      <w:numFmt w:val="decimal"/>
      <w:lvlText w:val="%1.%2.%3"/>
      <w:lvlJc w:val="left"/>
      <w:pPr>
        <w:tabs>
          <w:tab w:val="left" w:pos="0"/>
        </w:tabs>
        <w:ind w:left="-425" w:firstLine="425"/>
      </w:pPr>
    </w:lvl>
    <w:lvl w:ilvl="3" w:tentative="0">
      <w:start w:val="1"/>
      <w:numFmt w:val="decimal"/>
      <w:lvlText w:val="%1.%2.%3.%4"/>
      <w:lvlJc w:val="left"/>
      <w:pPr>
        <w:tabs>
          <w:tab w:val="left" w:pos="993"/>
        </w:tabs>
        <w:ind w:left="568" w:firstLine="425"/>
      </w:pPr>
    </w:lvl>
    <w:lvl w:ilvl="4" w:tentative="0">
      <w:start w:val="1"/>
      <w:numFmt w:val="decimal"/>
      <w:lvlText w:val="（%5）"/>
      <w:lvlJc w:val="left"/>
      <w:pPr>
        <w:tabs>
          <w:tab w:val="left" w:pos="992"/>
        </w:tabs>
        <w:ind w:left="567" w:firstLine="425"/>
      </w:pPr>
      <w:rPr>
        <w:rFonts w:hint="eastAsia" w:eastAsia="宋体"/>
        <w:sz w:val="28"/>
      </w:rPr>
    </w:lvl>
    <w:lvl w:ilvl="5" w:tentative="0">
      <w:start w:val="1"/>
      <w:numFmt w:val="upperLetter"/>
      <w:pStyle w:val="3"/>
      <w:lvlText w:val="%6）"/>
      <w:lvlJc w:val="left"/>
      <w:pPr>
        <w:tabs>
          <w:tab w:val="left" w:pos="992"/>
        </w:tabs>
        <w:ind w:left="1045" w:firstLine="425"/>
      </w:pPr>
      <w:rPr>
        <w:rFonts w:hint="eastAsia" w:eastAsia="宋体"/>
        <w:sz w:val="28"/>
      </w:rPr>
    </w:lvl>
    <w:lvl w:ilvl="6" w:tentative="0">
      <w:start w:val="1"/>
      <w:numFmt w:val="decimal"/>
      <w:lvlText w:val="%1.%2.%3.%4.%5.%6.%7"/>
      <w:lvlJc w:val="left"/>
      <w:pPr>
        <w:ind w:left="4394" w:hanging="3402"/>
      </w:pPr>
      <w:rPr>
        <w:rFonts w:hint="eastAsia"/>
      </w:rPr>
    </w:lvl>
    <w:lvl w:ilvl="7" w:tentative="0">
      <w:start w:val="1"/>
      <w:numFmt w:val="decimal"/>
      <w:lvlText w:val="%1.%2.%3.%4.%5.%6.%7.%8"/>
      <w:lvlJc w:val="left"/>
      <w:pPr>
        <w:ind w:left="4961" w:hanging="3969"/>
      </w:pPr>
      <w:rPr>
        <w:rFonts w:hint="eastAsia"/>
      </w:rPr>
    </w:lvl>
    <w:lvl w:ilvl="8" w:tentative="0">
      <w:start w:val="1"/>
      <w:numFmt w:val="decimal"/>
      <w:lvlText w:val="%1.%2.%3.%4.%5.%6.%7.%8.%9"/>
      <w:lvlJc w:val="left"/>
      <w:pPr>
        <w:ind w:left="5669" w:hanging="467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TE5YjUxMzUxNDA5ZDVhZTc4MGFlYzRmNDQ5ZGMifQ=="/>
  </w:docVars>
  <w:rsids>
    <w:rsidRoot w:val="00000000"/>
    <w:rsid w:val="00F03794"/>
    <w:rsid w:val="00FE1942"/>
    <w:rsid w:val="02502671"/>
    <w:rsid w:val="04657F2A"/>
    <w:rsid w:val="04826D2E"/>
    <w:rsid w:val="04C67FC0"/>
    <w:rsid w:val="057A1CFB"/>
    <w:rsid w:val="060535E1"/>
    <w:rsid w:val="06CC597B"/>
    <w:rsid w:val="06D373CC"/>
    <w:rsid w:val="06D73361"/>
    <w:rsid w:val="09CD45A7"/>
    <w:rsid w:val="0AF2595D"/>
    <w:rsid w:val="0B21104E"/>
    <w:rsid w:val="0DA77418"/>
    <w:rsid w:val="104C508F"/>
    <w:rsid w:val="108A31F2"/>
    <w:rsid w:val="11C52008"/>
    <w:rsid w:val="13183179"/>
    <w:rsid w:val="13AE369B"/>
    <w:rsid w:val="13C95DDF"/>
    <w:rsid w:val="14024AC6"/>
    <w:rsid w:val="141D6DE3"/>
    <w:rsid w:val="155344FA"/>
    <w:rsid w:val="16290DB7"/>
    <w:rsid w:val="1666200B"/>
    <w:rsid w:val="17035AAC"/>
    <w:rsid w:val="17CE7E68"/>
    <w:rsid w:val="183D4FEE"/>
    <w:rsid w:val="1867206B"/>
    <w:rsid w:val="189D743A"/>
    <w:rsid w:val="19E807C0"/>
    <w:rsid w:val="1C27223D"/>
    <w:rsid w:val="1CB515F6"/>
    <w:rsid w:val="1D4110DC"/>
    <w:rsid w:val="1D632E00"/>
    <w:rsid w:val="1E9D0594"/>
    <w:rsid w:val="1F212F73"/>
    <w:rsid w:val="20196340"/>
    <w:rsid w:val="202D1380"/>
    <w:rsid w:val="20B43363"/>
    <w:rsid w:val="22AC6FF8"/>
    <w:rsid w:val="22F015DA"/>
    <w:rsid w:val="23CB5BA3"/>
    <w:rsid w:val="240D00D9"/>
    <w:rsid w:val="24FF2E0C"/>
    <w:rsid w:val="256834D6"/>
    <w:rsid w:val="25695674"/>
    <w:rsid w:val="26CF7759"/>
    <w:rsid w:val="27457A1B"/>
    <w:rsid w:val="29B33362"/>
    <w:rsid w:val="29B669AE"/>
    <w:rsid w:val="2A5561C7"/>
    <w:rsid w:val="2A6E1037"/>
    <w:rsid w:val="2AF459E0"/>
    <w:rsid w:val="2B2D2CA0"/>
    <w:rsid w:val="2B3E4EAD"/>
    <w:rsid w:val="2B886128"/>
    <w:rsid w:val="2BDD0222"/>
    <w:rsid w:val="2C8777F2"/>
    <w:rsid w:val="2D216834"/>
    <w:rsid w:val="2D355E3C"/>
    <w:rsid w:val="2FF7387C"/>
    <w:rsid w:val="30F85AFE"/>
    <w:rsid w:val="31100939"/>
    <w:rsid w:val="31DD71CE"/>
    <w:rsid w:val="33353039"/>
    <w:rsid w:val="33D1475E"/>
    <w:rsid w:val="358506DC"/>
    <w:rsid w:val="36603F29"/>
    <w:rsid w:val="373A6E70"/>
    <w:rsid w:val="373D24BC"/>
    <w:rsid w:val="38FD0155"/>
    <w:rsid w:val="39EC1DFF"/>
    <w:rsid w:val="3A1E4827"/>
    <w:rsid w:val="3AFD443D"/>
    <w:rsid w:val="3B6A33AC"/>
    <w:rsid w:val="3D804EB1"/>
    <w:rsid w:val="3E241CE0"/>
    <w:rsid w:val="3E247F32"/>
    <w:rsid w:val="3E8D3D29"/>
    <w:rsid w:val="405C1C05"/>
    <w:rsid w:val="41967399"/>
    <w:rsid w:val="43792ACE"/>
    <w:rsid w:val="43C8719F"/>
    <w:rsid w:val="44177896"/>
    <w:rsid w:val="45244CBC"/>
    <w:rsid w:val="454B3FF6"/>
    <w:rsid w:val="45A20890"/>
    <w:rsid w:val="45AD4CB1"/>
    <w:rsid w:val="45C02C36"/>
    <w:rsid w:val="46A75BA4"/>
    <w:rsid w:val="46B35F8D"/>
    <w:rsid w:val="46CE1383"/>
    <w:rsid w:val="4783216D"/>
    <w:rsid w:val="4A1C2405"/>
    <w:rsid w:val="4E1B72FD"/>
    <w:rsid w:val="4E353A96"/>
    <w:rsid w:val="4EE80B08"/>
    <w:rsid w:val="4F2A2ECF"/>
    <w:rsid w:val="4FCB46B2"/>
    <w:rsid w:val="507407D9"/>
    <w:rsid w:val="50FB1AB3"/>
    <w:rsid w:val="517B3EB5"/>
    <w:rsid w:val="52151C14"/>
    <w:rsid w:val="5244074B"/>
    <w:rsid w:val="52AF2069"/>
    <w:rsid w:val="52C35B14"/>
    <w:rsid w:val="535E583D"/>
    <w:rsid w:val="53F561A1"/>
    <w:rsid w:val="54316AAD"/>
    <w:rsid w:val="545A24A8"/>
    <w:rsid w:val="55B47996"/>
    <w:rsid w:val="57A375A7"/>
    <w:rsid w:val="583F3E8F"/>
    <w:rsid w:val="5847689F"/>
    <w:rsid w:val="58847AF3"/>
    <w:rsid w:val="58C85C32"/>
    <w:rsid w:val="5943350B"/>
    <w:rsid w:val="59653481"/>
    <w:rsid w:val="598D29D8"/>
    <w:rsid w:val="59C80015"/>
    <w:rsid w:val="59EF5441"/>
    <w:rsid w:val="5AF078D1"/>
    <w:rsid w:val="5CAE15E3"/>
    <w:rsid w:val="5D46181B"/>
    <w:rsid w:val="5DD010E5"/>
    <w:rsid w:val="5DF41277"/>
    <w:rsid w:val="5E174F66"/>
    <w:rsid w:val="5E4D2736"/>
    <w:rsid w:val="5E8853C2"/>
    <w:rsid w:val="5EBA601D"/>
    <w:rsid w:val="5F351B48"/>
    <w:rsid w:val="5FF808E3"/>
    <w:rsid w:val="62B7576F"/>
    <w:rsid w:val="63E703DA"/>
    <w:rsid w:val="64393E88"/>
    <w:rsid w:val="648D1ADE"/>
    <w:rsid w:val="669E5062"/>
    <w:rsid w:val="68914293"/>
    <w:rsid w:val="6945507D"/>
    <w:rsid w:val="6AA45CF3"/>
    <w:rsid w:val="6B402D82"/>
    <w:rsid w:val="6DE76703"/>
    <w:rsid w:val="6DF350A8"/>
    <w:rsid w:val="6E0E1EE1"/>
    <w:rsid w:val="6E1A0886"/>
    <w:rsid w:val="6E1F5E9D"/>
    <w:rsid w:val="6EBD1212"/>
    <w:rsid w:val="6FF670D1"/>
    <w:rsid w:val="72800ED4"/>
    <w:rsid w:val="728C7879"/>
    <w:rsid w:val="73175F37"/>
    <w:rsid w:val="73AA445A"/>
    <w:rsid w:val="751A5610"/>
    <w:rsid w:val="76A21419"/>
    <w:rsid w:val="77E872FF"/>
    <w:rsid w:val="78F7033D"/>
    <w:rsid w:val="795A5FDB"/>
    <w:rsid w:val="79BC6C95"/>
    <w:rsid w:val="79DA536E"/>
    <w:rsid w:val="79E92285"/>
    <w:rsid w:val="7A65732D"/>
    <w:rsid w:val="7A8C6C12"/>
    <w:rsid w:val="7AED1D93"/>
    <w:rsid w:val="7B1812CA"/>
    <w:rsid w:val="7B472445"/>
    <w:rsid w:val="7B670E83"/>
    <w:rsid w:val="7BB50301"/>
    <w:rsid w:val="7BD37453"/>
    <w:rsid w:val="7CCC5441"/>
    <w:rsid w:val="7CD81E3B"/>
    <w:rsid w:val="7E464D80"/>
    <w:rsid w:val="7EF50554"/>
    <w:rsid w:val="7F3823EB"/>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qFormat/>
    <w:uiPriority w:val="0"/>
    <w:pPr>
      <w:keepNext/>
      <w:keepLines/>
      <w:numPr>
        <w:ilvl w:val="5"/>
        <w:numId w:val="1"/>
      </w:numPr>
      <w:spacing w:before="240" w:after="64" w:line="320" w:lineRule="auto"/>
      <w:ind w:left="567" w:firstLine="425" w:firstLineChars="0"/>
      <w:outlineLvl w:val="5"/>
    </w:pPr>
    <w:rPr>
      <w:rFonts w:ascii="Cambria" w:hAnsi="Cambria" w:cs="Times New Roman"/>
      <w:b/>
      <w:bCs/>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qFormat/>
    <w:uiPriority w:val="0"/>
    <w:pPr>
      <w:keepNext w:val="0"/>
      <w:keepLines w:val="0"/>
      <w:widowControl/>
      <w:suppressLineNumbers w:val="0"/>
      <w:spacing w:before="0" w:beforeAutospacing="0" w:after="0" w:afterAutospacing="0" w:line="420" w:lineRule="atLeast"/>
      <w:ind w:left="0" w:right="0" w:firstLine="200" w:firstLineChars="200"/>
      <w:jc w:val="both"/>
    </w:pPr>
    <w:rPr>
      <w:rFonts w:hint="default" w:ascii="Calibri" w:hAnsi="Calibri" w:eastAsia="仿宋_GB2312" w:cs="Times New Roman"/>
      <w:spacing w:val="2"/>
      <w:kern w:val="24"/>
      <w:sz w:val="24"/>
      <w:szCs w:val="22"/>
      <w:lang w:val="en-US" w:eastAsia="zh-CN" w:bidi="ar"/>
    </w:rPr>
  </w:style>
  <w:style w:type="paragraph" w:styleId="4">
    <w:name w:val="Body Text Indent 2"/>
    <w:basedOn w:val="1"/>
    <w:next w:val="1"/>
    <w:qFormat/>
    <w:uiPriority w:val="0"/>
    <w:pPr>
      <w:spacing w:line="600" w:lineRule="exact"/>
      <w:ind w:firstLine="560" w:firstLineChars="200"/>
    </w:pPr>
    <w:rPr>
      <w:rFonts w:ascii="宋体" w:hAnsi="宋体"/>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itle"/>
    <w:basedOn w:val="1"/>
    <w:next w:val="1"/>
    <w:qFormat/>
    <w:uiPriority w:val="10"/>
    <w:pPr>
      <w:spacing w:before="240" w:after="60"/>
      <w:jc w:val="center"/>
      <w:outlineLvl w:val="0"/>
    </w:pPr>
    <w:rPr>
      <w:rFonts w:ascii="Cambria" w:hAnsi="Cambria" w:cs="Times New Roman"/>
      <w:b/>
      <w:bCs/>
      <w:kern w:val="0"/>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4448</Words>
  <Characters>4498</Characters>
  <Lines>0</Lines>
  <Paragraphs>0</Paragraphs>
  <TotalTime>814</TotalTime>
  <ScaleCrop>false</ScaleCrop>
  <LinksUpToDate>false</LinksUpToDate>
  <CharactersWithSpaces>4668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2022-03-29T01:31:00Z</dcterms:created>
  <dc:creator>dell</dc:creator>
  <cp:lastModifiedBy>m单枪匹马</cp:lastModifiedBy>
  <cp:lastPrinted>2023-05-11T08:22:10Z</cp:lastPrinted>
  <dcterms:modified xsi:type="dcterms:W3CDTF">2023-05-11T08:22:14Z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58E657BA03474321B6AC4CFB37FE1F5B</vt:lpwstr>
  </property>
</Properties>
</file>