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44"/>
          <w:szCs w:val="44"/>
        </w:rPr>
      </w:pPr>
      <w:r>
        <w:rPr>
          <w:rFonts w:hint="eastAsia" w:ascii="仿宋" w:hAnsi="仿宋" w:eastAsia="仿宋" w:cs="仿宋"/>
          <w:b/>
          <w:sz w:val="44"/>
          <w:szCs w:val="44"/>
        </w:rPr>
        <w:t>和政县农村生活污水治理专项规划(2020-2030年)（2022年修编）</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36"/>
          <w:szCs w:val="36"/>
        </w:rPr>
      </w:pPr>
      <w:r>
        <w:rPr>
          <w:rFonts w:hint="eastAsia" w:ascii="仿宋" w:hAnsi="仿宋" w:eastAsia="仿宋" w:cs="仿宋"/>
          <w:b/>
          <w:sz w:val="44"/>
          <w:szCs w:val="44"/>
        </w:rPr>
        <w:t>说  明  书</w:t>
      </w:r>
    </w:p>
    <w:p>
      <w:pPr>
        <w:spacing w:line="360" w:lineRule="auto"/>
        <w:jc w:val="center"/>
        <w:rPr>
          <w:rFonts w:ascii="仿宋" w:hAnsi="仿宋" w:eastAsia="仿宋" w:cs="仿宋"/>
          <w:sz w:val="36"/>
          <w:szCs w:val="36"/>
        </w:rPr>
      </w:pPr>
    </w:p>
    <w:p>
      <w:pPr>
        <w:spacing w:line="360" w:lineRule="auto"/>
        <w:jc w:val="center"/>
        <w:rPr>
          <w:rFonts w:ascii="仿宋" w:hAnsi="仿宋" w:eastAsia="仿宋" w:cs="仿宋"/>
          <w:b/>
          <w:sz w:val="36"/>
          <w:szCs w:val="36"/>
        </w:rPr>
      </w:pPr>
    </w:p>
    <w:p>
      <w:pPr>
        <w:spacing w:line="360" w:lineRule="auto"/>
        <w:jc w:val="center"/>
        <w:rPr>
          <w:rFonts w:ascii="仿宋" w:hAnsi="仿宋" w:eastAsia="仿宋" w:cs="仿宋"/>
          <w:b/>
          <w:sz w:val="36"/>
          <w:szCs w:val="36"/>
        </w:rPr>
      </w:pPr>
    </w:p>
    <w:p>
      <w:pPr>
        <w:spacing w:line="360" w:lineRule="auto"/>
        <w:jc w:val="center"/>
        <w:rPr>
          <w:rFonts w:ascii="仿宋" w:hAnsi="仿宋" w:eastAsia="仿宋" w:cs="仿宋"/>
          <w:b/>
          <w:sz w:val="36"/>
          <w:szCs w:val="36"/>
        </w:rPr>
      </w:pPr>
    </w:p>
    <w:p>
      <w:pPr>
        <w:spacing w:line="360" w:lineRule="auto"/>
        <w:jc w:val="center"/>
        <w:rPr>
          <w:rFonts w:ascii="仿宋" w:hAnsi="仿宋" w:eastAsia="仿宋" w:cs="仿宋"/>
          <w:b/>
          <w:sz w:val="36"/>
          <w:szCs w:val="36"/>
        </w:rPr>
      </w:pPr>
    </w:p>
    <w:p>
      <w:pPr>
        <w:spacing w:line="360" w:lineRule="auto"/>
        <w:jc w:val="center"/>
        <w:rPr>
          <w:rFonts w:ascii="仿宋" w:hAnsi="仿宋" w:eastAsia="仿宋" w:cs="仿宋"/>
          <w:b/>
          <w:sz w:val="36"/>
          <w:szCs w:val="36"/>
        </w:rPr>
      </w:pPr>
    </w:p>
    <w:p>
      <w:pPr>
        <w:spacing w:line="360" w:lineRule="auto"/>
        <w:jc w:val="center"/>
        <w:rPr>
          <w:rFonts w:ascii="仿宋" w:hAnsi="仿宋" w:eastAsia="仿宋" w:cs="仿宋"/>
          <w:b/>
          <w:sz w:val="36"/>
          <w:szCs w:val="36"/>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widowControl/>
        <w:spacing w:line="360" w:lineRule="auto"/>
        <w:jc w:val="left"/>
        <w:rPr>
          <w:rFonts w:ascii="仿宋" w:hAnsi="仿宋" w:eastAsia="仿宋" w:cs="仿宋"/>
          <w:sz w:val="44"/>
          <w:szCs w:val="44"/>
        </w:rPr>
      </w:pPr>
    </w:p>
    <w:p>
      <w:pPr>
        <w:widowControl/>
        <w:spacing w:line="360" w:lineRule="auto"/>
        <w:jc w:val="left"/>
        <w:rPr>
          <w:rFonts w:ascii="仿宋" w:hAnsi="仿宋" w:eastAsia="仿宋" w:cs="仿宋"/>
          <w:sz w:val="44"/>
          <w:szCs w:val="44"/>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和政县人民政府</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甘肃重泰生态环境保护咨询服务有限公司</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二零二二年十月</w:t>
      </w:r>
    </w:p>
    <w:p>
      <w:pPr>
        <w:pStyle w:val="3"/>
        <w:spacing w:before="0" w:after="0" w:line="360" w:lineRule="auto"/>
        <w:rPr>
          <w:rFonts w:ascii="仿宋" w:hAnsi="仿宋" w:eastAsia="仿宋" w:cs="仿宋"/>
        </w:rPr>
        <w:sectPr>
          <w:headerReference r:id="rId3" w:type="default"/>
          <w:pgSz w:w="23811" w:h="16838" w:orient="landscape"/>
          <w:pgMar w:top="1797" w:right="1440" w:bottom="1797" w:left="1440" w:header="851" w:footer="992" w:gutter="0"/>
          <w:cols w:space="0" w:num="1"/>
          <w:docGrid w:type="linesAndChars" w:linePitch="315" w:charSpace="0"/>
        </w:sectPr>
      </w:pPr>
    </w:p>
    <w:sdt>
      <w:sdtPr>
        <w:rPr>
          <w:rFonts w:hint="eastAsia" w:ascii="仿宋" w:hAnsi="仿宋" w:eastAsia="仿宋" w:cs="仿宋"/>
        </w:rPr>
        <w:id w:val="147469695"/>
        <w15:color w:val="DBDBDB"/>
        <w:docPartObj>
          <w:docPartGallery w:val="Table of Contents"/>
          <w:docPartUnique/>
        </w:docPartObj>
      </w:sdtPr>
      <w:sdtEndPr>
        <w:rPr>
          <w:rFonts w:hint="eastAsia" w:ascii="仿宋" w:hAnsi="仿宋" w:eastAsia="仿宋" w:cs="仿宋"/>
        </w:rPr>
      </w:sdtEndPr>
      <w:sdtContent>
        <w:p>
          <w:pPr>
            <w:jc w:val="center"/>
            <w:rPr>
              <w:rFonts w:ascii="仿宋" w:hAnsi="仿宋" w:eastAsia="仿宋" w:cs="仿宋"/>
              <w:sz w:val="28"/>
              <w:szCs w:val="28"/>
            </w:rPr>
          </w:pPr>
          <w:r>
            <w:rPr>
              <w:rFonts w:hint="eastAsia" w:ascii="仿宋" w:hAnsi="仿宋" w:eastAsia="仿宋" w:cs="仿宋"/>
              <w:sz w:val="28"/>
              <w:szCs w:val="28"/>
            </w:rPr>
            <w:t>目  录</w:t>
          </w:r>
        </w:p>
        <w:p>
          <w:pPr>
            <w:pStyle w:val="7"/>
            <w:tabs>
              <w:tab w:val="right" w:leader="dot" w:pos="10252"/>
            </w:tabs>
            <w:ind w:left="427"/>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"_Toc24932" </w:instrText>
          </w:r>
          <w:r>
            <w:fldChar w:fldCharType="separate"/>
          </w:r>
          <w:r>
            <w:rPr>
              <w:rFonts w:hint="eastAsia" w:ascii="仿宋" w:hAnsi="仿宋" w:eastAsia="仿宋" w:cs="仿宋"/>
              <w:sz w:val="28"/>
              <w:szCs w:val="28"/>
            </w:rPr>
            <w:t>（一）规划编制背景</w:t>
          </w:r>
          <w:r>
            <w:rPr>
              <w:sz w:val="28"/>
              <w:szCs w:val="28"/>
            </w:rPr>
            <w:tab/>
          </w:r>
          <w:r>
            <w:rPr>
              <w:sz w:val="28"/>
              <w:szCs w:val="28"/>
            </w:rPr>
            <w:fldChar w:fldCharType="begin"/>
          </w:r>
          <w:r>
            <w:rPr>
              <w:sz w:val="28"/>
              <w:szCs w:val="28"/>
            </w:rPr>
            <w:instrText xml:space="preserve"> PAGEREF _Toc24932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"_Toc7394" </w:instrText>
          </w:r>
          <w:r>
            <w:fldChar w:fldCharType="separate"/>
          </w:r>
          <w:r>
            <w:rPr>
              <w:rFonts w:hint="eastAsia" w:ascii="仿宋" w:hAnsi="仿宋" w:eastAsia="仿宋" w:cs="仿宋"/>
              <w:bCs/>
              <w:sz w:val="28"/>
              <w:szCs w:val="28"/>
            </w:rPr>
            <w:t>1.任务来源</w:t>
          </w:r>
          <w:r>
            <w:rPr>
              <w:sz w:val="28"/>
              <w:szCs w:val="28"/>
            </w:rPr>
            <w:tab/>
          </w:r>
          <w:r>
            <w:rPr>
              <w:sz w:val="28"/>
              <w:szCs w:val="28"/>
            </w:rPr>
            <w:fldChar w:fldCharType="begin"/>
          </w:r>
          <w:r>
            <w:rPr>
              <w:sz w:val="28"/>
              <w:szCs w:val="28"/>
            </w:rPr>
            <w:instrText xml:space="preserve"> PAGEREF _Toc7394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"_Toc30937" </w:instrText>
          </w:r>
          <w:r>
            <w:fldChar w:fldCharType="separate"/>
          </w:r>
          <w:r>
            <w:rPr>
              <w:rFonts w:hint="eastAsia" w:ascii="仿宋" w:hAnsi="仿宋" w:eastAsia="仿宋" w:cs="仿宋"/>
              <w:bCs/>
              <w:sz w:val="28"/>
              <w:szCs w:val="28"/>
            </w:rPr>
            <w:t>2.编制过程</w:t>
          </w:r>
          <w:r>
            <w:rPr>
              <w:sz w:val="28"/>
              <w:szCs w:val="28"/>
            </w:rPr>
            <w:tab/>
          </w:r>
          <w:r>
            <w:rPr>
              <w:sz w:val="28"/>
              <w:szCs w:val="28"/>
            </w:rPr>
            <w:fldChar w:fldCharType="begin"/>
          </w:r>
          <w:r>
            <w:rPr>
              <w:sz w:val="28"/>
              <w:szCs w:val="28"/>
            </w:rPr>
            <w:instrText xml:space="preserve"> PAGEREF _Toc30937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"_Toc21835" </w:instrText>
          </w:r>
          <w:r>
            <w:fldChar w:fldCharType="separate"/>
          </w:r>
          <w:r>
            <w:rPr>
              <w:rFonts w:hint="eastAsia" w:ascii="仿宋" w:hAnsi="仿宋" w:eastAsia="仿宋" w:cs="仿宋"/>
              <w:bCs/>
              <w:sz w:val="28"/>
              <w:szCs w:val="28"/>
            </w:rPr>
            <w:t>3.编制依据</w:t>
          </w:r>
          <w:r>
            <w:rPr>
              <w:sz w:val="28"/>
              <w:szCs w:val="28"/>
            </w:rPr>
            <w:tab/>
          </w:r>
          <w:r>
            <w:rPr>
              <w:sz w:val="28"/>
              <w:szCs w:val="28"/>
            </w:rPr>
            <w:fldChar w:fldCharType="begin"/>
          </w:r>
          <w:r>
            <w:rPr>
              <w:sz w:val="28"/>
              <w:szCs w:val="28"/>
            </w:rPr>
            <w:instrText xml:space="preserve"> PAGEREF _Toc21835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"_Toc23521" </w:instrText>
          </w:r>
          <w:r>
            <w:fldChar w:fldCharType="separate"/>
          </w:r>
          <w:r>
            <w:rPr>
              <w:rFonts w:hint="eastAsia" w:ascii="仿宋" w:hAnsi="仿宋" w:eastAsia="仿宋" w:cs="仿宋"/>
              <w:sz w:val="28"/>
              <w:szCs w:val="28"/>
            </w:rPr>
            <w:t>（二）农村污水治理现状调查</w:t>
          </w:r>
          <w:r>
            <w:rPr>
              <w:sz w:val="28"/>
              <w:szCs w:val="28"/>
            </w:rPr>
            <w:tab/>
          </w:r>
          <w:r>
            <w:rPr>
              <w:sz w:val="28"/>
              <w:szCs w:val="28"/>
            </w:rPr>
            <w:fldChar w:fldCharType="begin"/>
          </w:r>
          <w:r>
            <w:rPr>
              <w:sz w:val="28"/>
              <w:szCs w:val="28"/>
            </w:rPr>
            <w:instrText xml:space="preserve"> PAGEREF _Toc23521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"_Toc28041" </w:instrText>
          </w:r>
          <w:r>
            <w:fldChar w:fldCharType="separate"/>
          </w:r>
          <w:r>
            <w:rPr>
              <w:rFonts w:hint="eastAsia" w:ascii="仿宋" w:hAnsi="仿宋" w:eastAsia="仿宋" w:cs="仿宋"/>
              <w:bCs/>
              <w:sz w:val="28"/>
              <w:szCs w:val="28"/>
            </w:rPr>
            <w:t>1.排水现状</w:t>
          </w:r>
          <w:r>
            <w:rPr>
              <w:sz w:val="28"/>
              <w:szCs w:val="28"/>
            </w:rPr>
            <w:tab/>
          </w:r>
          <w:r>
            <w:rPr>
              <w:sz w:val="28"/>
              <w:szCs w:val="28"/>
            </w:rPr>
            <w:fldChar w:fldCharType="begin"/>
          </w:r>
          <w:r>
            <w:rPr>
              <w:sz w:val="28"/>
              <w:szCs w:val="28"/>
            </w:rPr>
            <w:instrText xml:space="preserve"> PAGEREF _Toc28041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"_Toc31891" </w:instrText>
          </w:r>
          <w:r>
            <w:fldChar w:fldCharType="separate"/>
          </w:r>
          <w:r>
            <w:rPr>
              <w:rFonts w:hint="eastAsia" w:ascii="仿宋" w:hAnsi="仿宋" w:eastAsia="仿宋" w:cs="仿宋"/>
              <w:bCs/>
              <w:sz w:val="28"/>
              <w:szCs w:val="28"/>
            </w:rPr>
            <w:t>2.农户改厕普及情况</w:t>
          </w:r>
          <w:r>
            <w:rPr>
              <w:sz w:val="28"/>
              <w:szCs w:val="28"/>
            </w:rPr>
            <w:tab/>
          </w:r>
          <w:r>
            <w:rPr>
              <w:sz w:val="28"/>
              <w:szCs w:val="28"/>
            </w:rPr>
            <w:fldChar w:fldCharType="begin"/>
          </w:r>
          <w:r>
            <w:rPr>
              <w:sz w:val="28"/>
              <w:szCs w:val="28"/>
            </w:rPr>
            <w:instrText xml:space="preserve"> PAGEREF _Toc31891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"_Toc20300" </w:instrText>
          </w:r>
          <w:r>
            <w:fldChar w:fldCharType="separate"/>
          </w:r>
          <w:r>
            <w:rPr>
              <w:rFonts w:hint="eastAsia" w:ascii="仿宋" w:hAnsi="仿宋" w:eastAsia="仿宋" w:cs="仿宋"/>
              <w:bCs/>
              <w:sz w:val="28"/>
              <w:szCs w:val="28"/>
            </w:rPr>
            <w:t>3.农村生活污水处理设施建设和运行情况</w:t>
          </w:r>
          <w:r>
            <w:rPr>
              <w:sz w:val="28"/>
              <w:szCs w:val="28"/>
            </w:rPr>
            <w:tab/>
          </w:r>
          <w:r>
            <w:rPr>
              <w:sz w:val="28"/>
              <w:szCs w:val="28"/>
            </w:rPr>
            <w:fldChar w:fldCharType="begin"/>
          </w:r>
          <w:r>
            <w:rPr>
              <w:sz w:val="28"/>
              <w:szCs w:val="28"/>
            </w:rPr>
            <w:instrText xml:space="preserve"> PAGEREF _Toc20300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"_Toc29811" </w:instrText>
          </w:r>
          <w:r>
            <w:fldChar w:fldCharType="separate"/>
          </w:r>
          <w:r>
            <w:rPr>
              <w:rFonts w:hint="eastAsia" w:ascii="仿宋" w:hAnsi="仿宋" w:eastAsia="仿宋" w:cs="仿宋"/>
              <w:bCs/>
              <w:sz w:val="28"/>
              <w:szCs w:val="28"/>
            </w:rPr>
            <w:t>4.农村生活污水存在的主要问题</w:t>
          </w:r>
          <w:r>
            <w:rPr>
              <w:sz w:val="28"/>
              <w:szCs w:val="28"/>
            </w:rPr>
            <w:tab/>
          </w:r>
          <w:r>
            <w:rPr>
              <w:sz w:val="28"/>
              <w:szCs w:val="28"/>
            </w:rPr>
            <w:fldChar w:fldCharType="begin"/>
          </w:r>
          <w:r>
            <w:rPr>
              <w:sz w:val="28"/>
              <w:szCs w:val="28"/>
            </w:rPr>
            <w:instrText xml:space="preserve"> PAGEREF _Toc29811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"_Toc19900" </w:instrText>
          </w:r>
          <w:r>
            <w:fldChar w:fldCharType="separate"/>
          </w:r>
          <w:r>
            <w:rPr>
              <w:rFonts w:hint="eastAsia" w:ascii="仿宋" w:hAnsi="仿宋" w:eastAsia="仿宋" w:cs="仿宋"/>
              <w:bCs/>
              <w:sz w:val="28"/>
              <w:szCs w:val="28"/>
            </w:rPr>
            <w:t>5.农村生活污水污染负荷量估算</w:t>
          </w:r>
          <w:r>
            <w:rPr>
              <w:sz w:val="28"/>
              <w:szCs w:val="28"/>
            </w:rPr>
            <w:tab/>
          </w:r>
          <w:r>
            <w:rPr>
              <w:sz w:val="28"/>
              <w:szCs w:val="28"/>
            </w:rPr>
            <w:fldChar w:fldCharType="begin"/>
          </w:r>
          <w:r>
            <w:rPr>
              <w:sz w:val="28"/>
              <w:szCs w:val="28"/>
            </w:rPr>
            <w:instrText xml:space="preserve"> PAGEREF _Toc19900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"_Toc17813" </w:instrText>
          </w:r>
          <w:r>
            <w:fldChar w:fldCharType="separate"/>
          </w:r>
          <w:r>
            <w:rPr>
              <w:rFonts w:hint="eastAsia" w:ascii="仿宋" w:hAnsi="仿宋" w:eastAsia="仿宋" w:cs="仿宋"/>
              <w:sz w:val="28"/>
              <w:szCs w:val="28"/>
            </w:rPr>
            <w:t>（三） 规划修编主要内容</w:t>
          </w:r>
          <w:r>
            <w:rPr>
              <w:sz w:val="28"/>
              <w:szCs w:val="28"/>
            </w:rPr>
            <w:tab/>
          </w:r>
          <w:r>
            <w:rPr>
              <w:sz w:val="28"/>
              <w:szCs w:val="28"/>
            </w:rPr>
            <w:fldChar w:fldCharType="begin"/>
          </w:r>
          <w:r>
            <w:rPr>
              <w:sz w:val="28"/>
              <w:szCs w:val="28"/>
            </w:rPr>
            <w:instrText xml:space="preserve"> PAGEREF _Toc17813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"_Toc31006" </w:instrText>
          </w:r>
          <w:r>
            <w:fldChar w:fldCharType="separate"/>
          </w:r>
          <w:r>
            <w:rPr>
              <w:rFonts w:hint="eastAsia" w:ascii="仿宋" w:hAnsi="仿宋" w:eastAsia="仿宋" w:cs="仿宋"/>
              <w:sz w:val="28"/>
              <w:szCs w:val="28"/>
            </w:rPr>
            <w:t>1.规标目标调整</w:t>
          </w:r>
          <w:r>
            <w:rPr>
              <w:sz w:val="28"/>
              <w:szCs w:val="28"/>
            </w:rPr>
            <w:tab/>
          </w:r>
          <w:r>
            <w:rPr>
              <w:sz w:val="28"/>
              <w:szCs w:val="28"/>
            </w:rPr>
            <w:fldChar w:fldCharType="begin"/>
          </w:r>
          <w:r>
            <w:rPr>
              <w:sz w:val="28"/>
              <w:szCs w:val="28"/>
            </w:rPr>
            <w:instrText xml:space="preserve"> PAGEREF _Toc31006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"_Toc23221" </w:instrText>
          </w:r>
          <w:r>
            <w:fldChar w:fldCharType="separate"/>
          </w:r>
          <w:r>
            <w:rPr>
              <w:rFonts w:hint="eastAsia" w:ascii="仿宋" w:hAnsi="仿宋" w:eastAsia="仿宋" w:cs="仿宋"/>
              <w:sz w:val="28"/>
              <w:szCs w:val="28"/>
            </w:rPr>
            <w:t>2.污水治理方式调整</w:t>
          </w:r>
          <w:r>
            <w:rPr>
              <w:sz w:val="28"/>
              <w:szCs w:val="28"/>
            </w:rPr>
            <w:tab/>
          </w:r>
          <w:r>
            <w:rPr>
              <w:sz w:val="28"/>
              <w:szCs w:val="28"/>
            </w:rPr>
            <w:fldChar w:fldCharType="begin"/>
          </w:r>
          <w:r>
            <w:rPr>
              <w:sz w:val="28"/>
              <w:szCs w:val="28"/>
            </w:rPr>
            <w:instrText xml:space="preserve"> PAGEREF _Toc23221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"_Toc6410" </w:instrText>
          </w:r>
          <w:r>
            <w:fldChar w:fldCharType="separate"/>
          </w:r>
          <w:r>
            <w:rPr>
              <w:rFonts w:hint="eastAsia" w:ascii="仿宋" w:hAnsi="仿宋" w:eastAsia="仿宋" w:cs="仿宋"/>
              <w:bCs/>
              <w:sz w:val="28"/>
              <w:szCs w:val="28"/>
            </w:rPr>
            <w:t>3.处理工艺调整</w:t>
          </w:r>
          <w:r>
            <w:rPr>
              <w:sz w:val="28"/>
              <w:szCs w:val="28"/>
            </w:rPr>
            <w:tab/>
          </w:r>
          <w:r>
            <w:rPr>
              <w:sz w:val="28"/>
              <w:szCs w:val="28"/>
            </w:rPr>
            <w:fldChar w:fldCharType="begin"/>
          </w:r>
          <w:r>
            <w:rPr>
              <w:sz w:val="28"/>
              <w:szCs w:val="28"/>
            </w:rPr>
            <w:instrText xml:space="preserve"> PAGEREF _Toc6410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"_Toc28077" </w:instrText>
          </w:r>
          <w:r>
            <w:fldChar w:fldCharType="separate"/>
          </w:r>
          <w:r>
            <w:rPr>
              <w:rFonts w:hint="eastAsia" w:ascii="仿宋" w:hAnsi="仿宋" w:eastAsia="仿宋" w:cs="仿宋"/>
              <w:sz w:val="28"/>
              <w:szCs w:val="28"/>
            </w:rPr>
            <w:t>4. 运维管理调整</w:t>
          </w:r>
          <w:r>
            <w:rPr>
              <w:sz w:val="28"/>
              <w:szCs w:val="28"/>
            </w:rPr>
            <w:tab/>
          </w:r>
          <w:r>
            <w:rPr>
              <w:sz w:val="28"/>
              <w:szCs w:val="28"/>
            </w:rPr>
            <w:fldChar w:fldCharType="begin"/>
          </w:r>
          <w:r>
            <w:rPr>
              <w:sz w:val="28"/>
              <w:szCs w:val="28"/>
            </w:rPr>
            <w:instrText xml:space="preserve"> PAGEREF _Toc28077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"_Toc22026" </w:instrText>
          </w:r>
          <w:r>
            <w:fldChar w:fldCharType="separate"/>
          </w:r>
          <w:r>
            <w:rPr>
              <w:rFonts w:hint="eastAsia" w:ascii="仿宋" w:hAnsi="仿宋" w:eastAsia="仿宋" w:cs="仿宋"/>
              <w:sz w:val="28"/>
              <w:szCs w:val="28"/>
            </w:rPr>
            <w:t>5.投资估算调整</w:t>
          </w:r>
          <w:r>
            <w:rPr>
              <w:sz w:val="28"/>
              <w:szCs w:val="28"/>
            </w:rPr>
            <w:tab/>
          </w:r>
          <w:r>
            <w:rPr>
              <w:sz w:val="28"/>
              <w:szCs w:val="28"/>
            </w:rPr>
            <w:fldChar w:fldCharType="begin"/>
          </w:r>
          <w:r>
            <w:rPr>
              <w:sz w:val="28"/>
              <w:szCs w:val="28"/>
            </w:rPr>
            <w:instrText xml:space="preserve"> PAGEREF _Toc22026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10252"/>
            </w:tabs>
            <w:ind w:left="427"/>
            <w:rPr>
              <w:sz w:val="28"/>
              <w:szCs w:val="28"/>
            </w:rPr>
          </w:pPr>
          <w:r>
            <w:fldChar w:fldCharType="begin"/>
          </w:r>
          <w:r>
            <w:instrText xml:space="preserve"> HYPERLINK \l "_Toc27283" </w:instrText>
          </w:r>
          <w:r>
            <w:fldChar w:fldCharType="separate"/>
          </w:r>
          <w:r>
            <w:rPr>
              <w:rFonts w:hint="eastAsia" w:ascii="仿宋" w:hAnsi="仿宋" w:eastAsia="仿宋" w:cs="仿宋"/>
              <w:sz w:val="28"/>
              <w:szCs w:val="28"/>
            </w:rPr>
            <w:t>（四）与相关规划的衔接</w:t>
          </w:r>
          <w:r>
            <w:rPr>
              <w:sz w:val="28"/>
              <w:szCs w:val="28"/>
            </w:rPr>
            <w:tab/>
          </w:r>
          <w:r>
            <w:rPr>
              <w:sz w:val="28"/>
              <w:szCs w:val="28"/>
            </w:rPr>
            <w:fldChar w:fldCharType="begin"/>
          </w:r>
          <w:r>
            <w:rPr>
              <w:sz w:val="28"/>
              <w:szCs w:val="28"/>
            </w:rPr>
            <w:instrText xml:space="preserve"> PAGEREF _Toc27283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10252"/>
            </w:tabs>
            <w:ind w:left="427"/>
          </w:pPr>
          <w:r>
            <w:fldChar w:fldCharType="begin"/>
          </w:r>
          <w:r>
            <w:instrText xml:space="preserve"> HYPERLINK \l "_Toc714" </w:instrText>
          </w:r>
          <w:r>
            <w:fldChar w:fldCharType="separate"/>
          </w:r>
          <w:r>
            <w:rPr>
              <w:rFonts w:hint="eastAsia" w:ascii="仿宋" w:hAnsi="仿宋" w:eastAsia="仿宋" w:cs="仿宋"/>
              <w:sz w:val="28"/>
              <w:szCs w:val="28"/>
            </w:rPr>
            <w:t>（五）有关意见及修改说明</w:t>
          </w:r>
          <w:r>
            <w:rPr>
              <w:sz w:val="28"/>
              <w:szCs w:val="28"/>
            </w:rPr>
            <w:tab/>
          </w:r>
          <w:r>
            <w:rPr>
              <w:sz w:val="28"/>
              <w:szCs w:val="28"/>
            </w:rPr>
            <w:fldChar w:fldCharType="begin"/>
          </w:r>
          <w:r>
            <w:rPr>
              <w:sz w:val="28"/>
              <w:szCs w:val="28"/>
            </w:rPr>
            <w:instrText xml:space="preserve"> PAGEREF _Toc714 \h </w:instrText>
          </w:r>
          <w:r>
            <w:rPr>
              <w:sz w:val="28"/>
              <w:szCs w:val="28"/>
            </w:rPr>
            <w:fldChar w:fldCharType="separate"/>
          </w:r>
          <w:r>
            <w:rPr>
              <w:sz w:val="28"/>
              <w:szCs w:val="28"/>
            </w:rPr>
            <w:t>6</w:t>
          </w:r>
          <w:r>
            <w:rPr>
              <w:sz w:val="28"/>
              <w:szCs w:val="28"/>
            </w:rPr>
            <w:fldChar w:fldCharType="end"/>
          </w:r>
          <w:r>
            <w:rPr>
              <w:sz w:val="28"/>
              <w:szCs w:val="28"/>
            </w:rPr>
            <w:fldChar w:fldCharType="end"/>
          </w:r>
        </w:p>
        <w:p>
          <w:pPr>
            <w:rPr>
              <w:rFonts w:ascii="仿宋" w:hAnsi="仿宋" w:eastAsia="仿宋" w:cs="仿宋"/>
            </w:rPr>
          </w:pPr>
          <w:r>
            <w:rPr>
              <w:rFonts w:hint="eastAsia" w:ascii="仿宋" w:hAnsi="仿宋" w:eastAsia="仿宋" w:cs="仿宋"/>
              <w:szCs w:val="28"/>
            </w:rPr>
            <w:fldChar w:fldCharType="end"/>
          </w:r>
        </w:p>
      </w:sdtContent>
    </w:sdt>
    <w:p>
      <w:pPr>
        <w:pStyle w:val="3"/>
        <w:spacing w:before="0" w:after="0" w:line="360" w:lineRule="auto"/>
        <w:rPr>
          <w:rFonts w:ascii="仿宋" w:hAnsi="仿宋" w:eastAsia="仿宋" w:cs="仿宋"/>
        </w:rPr>
        <w:sectPr>
          <w:headerReference r:id="rId4" w:type="default"/>
          <w:footerReference r:id="rId5" w:type="default"/>
          <w:pgSz w:w="23811" w:h="16838" w:orient="landscape"/>
          <w:pgMar w:top="1797" w:right="1440" w:bottom="1797" w:left="1440" w:header="851" w:footer="992" w:gutter="0"/>
          <w:pgNumType w:start="1"/>
          <w:cols w:space="427" w:num="2"/>
          <w:docGrid w:type="linesAndChars" w:linePitch="315" w:charSpace="733"/>
        </w:sectPr>
      </w:pPr>
    </w:p>
    <w:p>
      <w:pPr>
        <w:pStyle w:val="3"/>
        <w:spacing w:before="0" w:after="0" w:line="360" w:lineRule="auto"/>
        <w:rPr>
          <w:rFonts w:ascii="仿宋" w:hAnsi="仿宋" w:eastAsia="仿宋" w:cs="仿宋"/>
        </w:rPr>
      </w:pPr>
      <w:bookmarkStart w:id="0" w:name="_Toc24932"/>
      <w:r>
        <w:rPr>
          <w:rFonts w:hint="eastAsia" w:ascii="仿宋" w:hAnsi="仿宋" w:eastAsia="仿宋" w:cs="仿宋"/>
        </w:rPr>
        <w:t>（一）规划编制背景</w:t>
      </w:r>
      <w:bookmarkEnd w:id="0"/>
    </w:p>
    <w:p>
      <w:pPr>
        <w:spacing w:line="360" w:lineRule="auto"/>
        <w:ind w:firstLine="606" w:firstLineChars="200"/>
        <w:outlineLvl w:val="1"/>
        <w:rPr>
          <w:rFonts w:ascii="仿宋" w:hAnsi="仿宋" w:eastAsia="仿宋" w:cs="仿宋"/>
          <w:b/>
          <w:bCs/>
          <w:sz w:val="30"/>
          <w:szCs w:val="30"/>
        </w:rPr>
      </w:pPr>
      <w:bookmarkStart w:id="1" w:name="_Toc7394"/>
      <w:r>
        <w:rPr>
          <w:rFonts w:hint="eastAsia" w:ascii="仿宋" w:hAnsi="仿宋" w:eastAsia="仿宋" w:cs="仿宋"/>
          <w:b/>
          <w:bCs/>
          <w:sz w:val="30"/>
          <w:szCs w:val="30"/>
        </w:rPr>
        <w:t>1.任务来源</w:t>
      </w:r>
      <w:bookmarkEnd w:id="1"/>
    </w:p>
    <w:p>
      <w:pPr>
        <w:widowControl/>
        <w:spacing w:line="360" w:lineRule="auto"/>
        <w:ind w:firstLine="566" w:firstLineChars="200"/>
        <w:jc w:val="left"/>
        <w:rPr>
          <w:rFonts w:ascii="仿宋" w:hAnsi="仿宋" w:eastAsia="仿宋" w:cs="仿宋"/>
          <w:sz w:val="28"/>
          <w:szCs w:val="28"/>
        </w:rPr>
      </w:pPr>
      <w:r>
        <w:rPr>
          <w:rFonts w:hint="eastAsia" w:ascii="仿宋" w:hAnsi="仿宋" w:eastAsia="仿宋" w:cs="仿宋"/>
          <w:sz w:val="28"/>
          <w:szCs w:val="28"/>
        </w:rPr>
        <w:t>全面推进农村生活污水治理，农村环境综合整治项目开展以来，和政县取得了阶段性成果，农村人居环境不断改善。但在实际工作中，全县农村居民生活污水治理和全县农村可持续发展仍存在一些突出矛盾和问题。根据《甘肃省农村生活污水治理行动方案》及《临夏州农村生活污水治理行动实施方案》要求，临夏州和政县紧紧围绕加强全县村庄生态环境建设，充分发挥国家政策的导向作用，进一步激发全县各乡镇人民政府改善农村人居环境的主动性、积极性，在加快城镇污水管网向县城周边辐射建设的同时，建成投运了松鸣镇污水处理厂、城关镇校场村污水处理站，积极试点和政县农村污水处理模式。</w:t>
      </w:r>
    </w:p>
    <w:p>
      <w:pPr>
        <w:widowControl/>
        <w:spacing w:line="360" w:lineRule="auto"/>
        <w:ind w:firstLine="566" w:firstLineChars="200"/>
        <w:jc w:val="left"/>
        <w:rPr>
          <w:rFonts w:ascii="仿宋" w:hAnsi="仿宋" w:eastAsia="仿宋" w:cs="仿宋"/>
          <w:sz w:val="28"/>
          <w:szCs w:val="28"/>
        </w:rPr>
      </w:pPr>
      <w:r>
        <w:rPr>
          <w:rFonts w:hint="eastAsia" w:ascii="仿宋" w:hAnsi="仿宋" w:eastAsia="仿宋" w:cs="仿宋"/>
          <w:sz w:val="28"/>
          <w:szCs w:val="28"/>
        </w:rPr>
        <w:t>但是，全县农村污水治理工作刚刚起步，尚未发挥生态环境效益。根据临夏州生态环境局监测结果可知，牛津河流域（和政县段）多次出现氨氮超标的情况，牙塘河流域也不同程度出现氨氮超标的现象，广通河胡家大桥州考断面部分指标在极个别月份超过Ⅲ类目标，农村污水治理情况不容乐观。目前，全县除县城、郊区、松鸣镇等个别乡镇产生的农村生活污水已分别接入和政县县污水处理厂、松鸣镇污水处理站、城关镇教场村污水处理站外，其余大部分乡镇尚未建设污水处理设施和配套收集管网，产生的污水得不到有效治理，使大多数居民生活污水、小型饭店泔水及餐饮废水、肉铺冲洗废水、农村畜禽养殖废水等直接排入河道造成河流水质污染。</w:t>
      </w:r>
    </w:p>
    <w:p>
      <w:pPr>
        <w:widowControl/>
        <w:spacing w:line="360" w:lineRule="auto"/>
        <w:ind w:firstLine="566" w:firstLineChars="200"/>
        <w:jc w:val="left"/>
        <w:rPr>
          <w:rFonts w:ascii="仿宋" w:hAnsi="仿宋" w:eastAsia="仿宋" w:cs="仿宋"/>
          <w:sz w:val="28"/>
          <w:szCs w:val="28"/>
        </w:rPr>
      </w:pPr>
      <w:r>
        <w:rPr>
          <w:rFonts w:hint="eastAsia" w:ascii="仿宋" w:hAnsi="仿宋" w:eastAsia="仿宋" w:cs="仿宋"/>
          <w:sz w:val="28"/>
          <w:szCs w:val="28"/>
        </w:rPr>
        <w:t>根据《农村环境整治成效评估工作方案（修订）》（环办土壤函〔2021〕527号）要求，为进一步合理确定规划目标年限，完善整体规划布局、提升农村基础设施功能，抓重点、补短板，统筹安排农村基础设施建设，提高人民获得感和幸福感，临夏州生态环境局和政分局开展和政县农村生活污水治理专项规划修编工作。</w:t>
      </w:r>
    </w:p>
    <w:p>
      <w:pPr>
        <w:widowControl/>
        <w:spacing w:line="360" w:lineRule="auto"/>
        <w:ind w:firstLine="566" w:firstLineChars="200"/>
        <w:jc w:val="left"/>
        <w:rPr>
          <w:rFonts w:ascii="仿宋" w:hAnsi="仿宋" w:eastAsia="仿宋" w:cs="仿宋"/>
          <w:sz w:val="28"/>
          <w:szCs w:val="28"/>
        </w:rPr>
      </w:pPr>
      <w:r>
        <w:rPr>
          <w:rFonts w:hint="eastAsia" w:ascii="仿宋" w:hAnsi="仿宋" w:eastAsia="仿宋" w:cs="仿宋"/>
          <w:sz w:val="28"/>
          <w:szCs w:val="28"/>
        </w:rPr>
        <w:t>本次规划从和政县农村生活污水治理现状着手，结合和政县乡村振兴、农村人居环境整治等情况，客观分析和政县农村生活污水治理问题，以科学规划、统筹安排，突出重点、梯次推进，因地制宜、分类治理，建管并重、长效运行，经济实用、易于推广，政府主导、社会参与的农村生活污水治理原则和遵循因地制宜、注重实效的原则。根据和政县农村生活污水的分类、特点及使用条件选择适合的治理模式，按照村庄自然地理条件、居民分布、污水治理规模、排放标准、经济水平等因素，选择适宜当地的污水处理方案。</w:t>
      </w:r>
    </w:p>
    <w:p>
      <w:pPr>
        <w:widowControl/>
        <w:spacing w:line="360" w:lineRule="auto"/>
        <w:ind w:firstLine="566" w:firstLineChars="200"/>
        <w:jc w:val="left"/>
        <w:rPr>
          <w:rFonts w:ascii="仿宋" w:hAnsi="仿宋" w:eastAsia="仿宋" w:cs="仿宋"/>
          <w:sz w:val="28"/>
          <w:szCs w:val="28"/>
        </w:rPr>
      </w:pPr>
      <w:r>
        <w:rPr>
          <w:rFonts w:hint="eastAsia" w:ascii="仿宋" w:hAnsi="仿宋" w:eastAsia="仿宋" w:cs="仿宋"/>
          <w:sz w:val="28"/>
          <w:szCs w:val="28"/>
        </w:rPr>
        <w:t>本次对污水专项规划的修编紧密衔接《甘肃省“十四五”农村生活污水治理规划》、《临夏州“十四五”生态环境保护与建设规划》《和政县“十四五”生态环境保护规划》等相关规划，同时积极与和政县农业农村局以及各乡镇对接，重新对和政县农村生活污水治理现状进行摸底排查和问题梳理，确定了近期目标：到2025年，力争农村生活污水治理率达到25%以上。把实施农村污水治理工程作为重要的民生工程、生态工程，作为提升农民生活水平、开展美丽乡村建设、全面建成小康社会的重点工作，不断提高农村地区污水治理覆盖率和治理水平，加快补齐农村人居环境突出短板，梯次推进农村污水治理，为建立生态宜居农村和高水平小康社会提供保障</w:t>
      </w:r>
      <w:r>
        <w:rPr>
          <w:rFonts w:hint="eastAsia" w:ascii="仿宋" w:hAnsi="仿宋" w:eastAsia="仿宋" w:cs="仿宋"/>
          <w:kern w:val="0"/>
          <w:sz w:val="28"/>
          <w:szCs w:val="28"/>
        </w:rPr>
        <w:t>。本次规划在原规划文本及图件的基础上做出调整。</w:t>
      </w:r>
    </w:p>
    <w:p>
      <w:pPr>
        <w:spacing w:line="360" w:lineRule="auto"/>
        <w:ind w:firstLine="606" w:firstLineChars="200"/>
        <w:outlineLvl w:val="1"/>
        <w:rPr>
          <w:rFonts w:ascii="仿宋" w:hAnsi="仿宋" w:eastAsia="仿宋" w:cs="仿宋"/>
          <w:b/>
          <w:bCs/>
          <w:sz w:val="30"/>
          <w:szCs w:val="30"/>
        </w:rPr>
      </w:pPr>
      <w:bookmarkStart w:id="2" w:name="_Toc30937"/>
      <w:r>
        <w:rPr>
          <w:rFonts w:hint="eastAsia" w:ascii="仿宋" w:hAnsi="仿宋" w:eastAsia="仿宋" w:cs="仿宋"/>
          <w:b/>
          <w:bCs/>
          <w:sz w:val="30"/>
          <w:szCs w:val="30"/>
        </w:rPr>
        <w:t>2.编制过程</w:t>
      </w:r>
      <w:bookmarkEnd w:id="2"/>
    </w:p>
    <w:p>
      <w:pPr>
        <w:snapToGrid w:val="0"/>
        <w:spacing w:line="360" w:lineRule="auto"/>
        <w:ind w:firstLine="560"/>
        <w:rPr>
          <w:rFonts w:ascii="仿宋" w:hAnsi="仿宋" w:eastAsia="仿宋" w:cs="仿宋"/>
          <w:sz w:val="28"/>
          <w:szCs w:val="28"/>
        </w:rPr>
      </w:pPr>
      <w:r>
        <w:rPr>
          <w:rFonts w:hint="eastAsia" w:ascii="仿宋" w:hAnsi="仿宋" w:eastAsia="仿宋" w:cs="仿宋"/>
          <w:sz w:val="28"/>
          <w:szCs w:val="28"/>
        </w:rPr>
        <w:t>2022年6月，甘肃重泰生态环境保护咨询服务有限公司接受临夏州生态环境局和政分局委托编制《规划》委托后，甘肃重泰生态环境保护咨询服务有限公司立即成立编制工作小组，开展编制工作前期资料收集、现场调研工作；修订期间，我单位积极组织专家技术团队深入和政县牛津河流域、牙塘河流域、广通河流域开展农村生活污水调查工作，对和政县13个乡镇农村生活污水污染严重的区域开展深入排查；同时，我单位积极与临夏州生态环境局、和政县人民政府、和政县各乡（镇）人民政府、和政县农业农村局等单位对接，积极收集和政县农村污水治理相关资料，认真听取各部门关于和政县农村生活污水治理的建议，全方位了解全县生活污水排放及治理现状、“厕所革命”实施情况、污水处置需求等相关内容。本次规划按照“因地制宜、切合实际，突出重点、先点后面，经济实用、易于推广，回用优先、降低排放”的原则对规划中不符合现状发展状况的内容进行修编，包括污水治理范围、治理模式、集中式污水处理站分布、污水处理站工艺等内容。同时，本次修订结合流域环境水污染问题，重点对牛津河流域、牙塘河流域、广通河流域等流域农村污水治理水平较低的村庄纳入治理。</w:t>
      </w:r>
    </w:p>
    <w:p>
      <w:pPr>
        <w:snapToGrid w:val="0"/>
        <w:spacing w:line="360" w:lineRule="auto"/>
        <w:ind w:firstLine="560"/>
        <w:rPr>
          <w:rFonts w:ascii="仿宋" w:hAnsi="仿宋" w:eastAsia="仿宋" w:cs="仿宋"/>
          <w:sz w:val="28"/>
          <w:szCs w:val="28"/>
        </w:rPr>
      </w:pPr>
      <w:r>
        <w:rPr>
          <w:rFonts w:hint="eastAsia" w:ascii="仿宋" w:hAnsi="仿宋" w:eastAsia="仿宋" w:cs="仿宋"/>
          <w:sz w:val="28"/>
          <w:szCs w:val="28"/>
        </w:rPr>
        <w:t>2022年9月初形成规划征求意见稿，征求相关部门意见；于2022年10月召开规划编制技术评审会。</w:t>
      </w:r>
    </w:p>
    <w:p>
      <w:pPr>
        <w:spacing w:line="360" w:lineRule="auto"/>
        <w:ind w:firstLine="606" w:firstLineChars="200"/>
        <w:outlineLvl w:val="1"/>
        <w:rPr>
          <w:rFonts w:ascii="仿宋" w:hAnsi="仿宋" w:eastAsia="仿宋" w:cs="仿宋"/>
          <w:b/>
          <w:bCs/>
          <w:sz w:val="30"/>
          <w:szCs w:val="30"/>
        </w:rPr>
      </w:pPr>
      <w:bookmarkStart w:id="3" w:name="_Toc21835"/>
      <w:r>
        <w:rPr>
          <w:rFonts w:hint="eastAsia" w:ascii="仿宋" w:hAnsi="仿宋" w:eastAsia="仿宋" w:cs="仿宋"/>
          <w:b/>
          <w:bCs/>
          <w:sz w:val="30"/>
          <w:szCs w:val="30"/>
        </w:rPr>
        <w:t>3.编制依据</w:t>
      </w:r>
      <w:bookmarkEnd w:id="3"/>
    </w:p>
    <w:p>
      <w:pPr>
        <w:pStyle w:val="22"/>
        <w:snapToGrid w:val="0"/>
        <w:spacing w:line="360" w:lineRule="auto"/>
        <w:ind w:firstLine="566" w:firstLineChars="200"/>
        <w:jc w:val="both"/>
        <w:rPr>
          <w:rFonts w:ascii="仿宋" w:hAnsi="仿宋" w:eastAsia="仿宋" w:cs="仿宋"/>
          <w:b/>
          <w:bCs/>
          <w:color w:val="auto"/>
          <w:sz w:val="28"/>
          <w:szCs w:val="28"/>
        </w:rPr>
      </w:pPr>
      <w:bookmarkStart w:id="4" w:name="_Toc27193"/>
      <w:bookmarkStart w:id="5" w:name="_Toc30891"/>
      <w:r>
        <w:rPr>
          <w:rFonts w:hint="eastAsia" w:ascii="仿宋" w:hAnsi="仿宋" w:eastAsia="仿宋" w:cs="仿宋"/>
          <w:b/>
          <w:bCs/>
          <w:color w:val="auto"/>
          <w:sz w:val="28"/>
          <w:szCs w:val="28"/>
        </w:rPr>
        <w:t>3.1  法律法规</w:t>
      </w:r>
      <w:bookmarkEnd w:id="4"/>
      <w:bookmarkEnd w:id="5"/>
    </w:p>
    <w:p>
      <w:pPr>
        <w:pStyle w:val="22"/>
        <w:snapToGrid w:val="0"/>
        <w:spacing w:line="360" w:lineRule="auto"/>
        <w:ind w:firstLine="566" w:firstLineChars="200"/>
        <w:jc w:val="both"/>
        <w:rPr>
          <w:rFonts w:ascii="仿宋" w:hAnsi="仿宋" w:eastAsia="仿宋" w:cs="仿宋"/>
          <w:color w:val="auto"/>
          <w:sz w:val="28"/>
          <w:szCs w:val="28"/>
        </w:rPr>
      </w:pPr>
      <w:bookmarkStart w:id="6" w:name="_Toc2630"/>
      <w:r>
        <w:rPr>
          <w:rFonts w:hint="eastAsia" w:ascii="仿宋" w:hAnsi="仿宋" w:eastAsia="仿宋" w:cs="仿宋"/>
          <w:color w:val="auto"/>
          <w:sz w:val="28"/>
          <w:szCs w:val="28"/>
        </w:rPr>
        <w:t>（1）《中华人民共和国环境保护法》（主席令2014年第9号）（2015年1月1日）；</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（2）《中华人民共和国水污染防治法》（第十二届全国人民代表大会常务委员会第二十八次）（2018年1月1日）；</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（3）《中华人民共和国循环经济促进法》（2018年10月26日）；</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（4）《中华人民共和国城乡规划法》（中华人民共和国主席令第二十九号）（2019修正）；</w:t>
      </w:r>
    </w:p>
    <w:p>
      <w:pPr>
        <w:pStyle w:val="22"/>
        <w:snapToGrid w:val="0"/>
        <w:spacing w:line="360" w:lineRule="auto"/>
        <w:ind w:firstLine="566" w:firstLine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）《甘肃省环境保护条例》（2019年9月26日）。</w:t>
      </w:r>
    </w:p>
    <w:bookmarkEnd w:id="6"/>
    <w:p>
      <w:pPr>
        <w:pStyle w:val="22"/>
        <w:snapToGrid w:val="0"/>
        <w:spacing w:line="360" w:lineRule="auto"/>
        <w:ind w:firstLine="566" w:firstLineChars="200"/>
        <w:jc w:val="both"/>
        <w:rPr>
          <w:rFonts w:ascii="仿宋" w:hAnsi="仿宋" w:eastAsia="仿宋" w:cs="仿宋"/>
          <w:b/>
          <w:bCs/>
          <w:color w:val="auto"/>
          <w:sz w:val="28"/>
          <w:szCs w:val="28"/>
        </w:rPr>
      </w:pPr>
      <w:bookmarkStart w:id="7" w:name="_Toc7364"/>
      <w:r>
        <w:rPr>
          <w:rFonts w:hint="eastAsia" w:ascii="仿宋" w:hAnsi="仿宋" w:eastAsia="仿宋" w:cs="仿宋"/>
          <w:b/>
          <w:bCs/>
          <w:color w:val="auto"/>
          <w:sz w:val="28"/>
          <w:szCs w:val="28"/>
        </w:rPr>
        <w:t>3.2  技术标准与规范</w:t>
      </w:r>
      <w:bookmarkEnd w:id="7"/>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（1）《地表水环境质量标准（GB 3838）》；</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（2）《农用污泥污染物控制标准（GB4284）》；</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（3）《农田灌溉水质标准（GB 5084）》；</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（4）《村庄整治技术规范（GB 50445）》；</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（5）《城市污水再生利用景观环境用水水质（GB/T 18921）》；</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（6）《城镇污水处理厂污泥处置园林绿化用泥质（GB/T 23486）》；</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（7）《农村生活污水处理工程技术标准（GB/T 51347）》；</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（8）《农村生活污染控制技术规范（HJ 574）》；</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（9）《农村生活污水处理设施水污染物排放控制规范编制工作指南(试行)》（环办土壤函〔2019〕 403号）；</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（10）《县(市)域城乡污水统筹治理导则(试行)》（建村〔2014〕6号）；</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（11）《农村生活污水处理设施水污染物排放标准》（DB62/T 4014-2019）；</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（12）《县域农村生活污水治理专项规划编制指南（试行）》（</w:t>
      </w:r>
      <w:r>
        <w:fldChar w:fldCharType="begin"/>
      </w:r>
      <w:r>
        <w:instrText xml:space="preserve"> HYPERLINK "http://sthj.ln.gov.cn/hjgl/nchjgl/nyncwrzlgjz/201911/./P020191125442669840669.pdf" </w:instrText>
      </w:r>
      <w:r>
        <w:fldChar w:fldCharType="separate"/>
      </w:r>
      <w:r>
        <w:rPr>
          <w:rFonts w:hint="eastAsia" w:ascii="仿宋" w:hAnsi="仿宋" w:eastAsia="仿宋" w:cs="仿宋"/>
          <w:color w:val="auto"/>
          <w:sz w:val="28"/>
          <w:szCs w:val="28"/>
        </w:rPr>
        <w:t>环办土壤函〔2019〕756号</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（13）《粪便无害化卫生标准（GB7959-2012）》；</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（14）《农村户厕卫生标准（GB19739-2013）》；</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（15）《污水综合排放标准（GB8978-1996）》。</w:t>
      </w:r>
    </w:p>
    <w:p>
      <w:pPr>
        <w:pStyle w:val="22"/>
        <w:snapToGrid w:val="0"/>
        <w:spacing w:line="360" w:lineRule="auto"/>
        <w:ind w:firstLine="566" w:firstLineChars="200"/>
        <w:jc w:val="both"/>
        <w:rPr>
          <w:rFonts w:ascii="仿宋" w:hAnsi="仿宋" w:eastAsia="仿宋" w:cs="仿宋"/>
          <w:b/>
          <w:bCs/>
          <w:color w:val="auto"/>
          <w:sz w:val="28"/>
          <w:szCs w:val="28"/>
        </w:rPr>
      </w:pPr>
      <w:bookmarkStart w:id="8" w:name="_Toc4140"/>
      <w:r>
        <w:rPr>
          <w:rFonts w:hint="eastAsia" w:ascii="仿宋" w:hAnsi="仿宋" w:eastAsia="仿宋" w:cs="仿宋"/>
          <w:b/>
          <w:bCs/>
          <w:color w:val="auto"/>
          <w:sz w:val="28"/>
          <w:szCs w:val="28"/>
        </w:rPr>
        <w:t>3.3  相关规划和规范性文件</w:t>
      </w:r>
      <w:bookmarkEnd w:id="8"/>
    </w:p>
    <w:p>
      <w:pPr>
        <w:pStyle w:val="22"/>
        <w:snapToGrid w:val="0"/>
        <w:spacing w:line="360" w:lineRule="auto"/>
        <w:ind w:firstLine="566" w:firstLineChars="200"/>
        <w:jc w:val="both"/>
        <w:rPr>
          <w:rFonts w:ascii="仿宋" w:hAnsi="仿宋" w:eastAsia="仿宋" w:cs="仿宋"/>
          <w:color w:val="auto"/>
          <w:sz w:val="28"/>
          <w:szCs w:val="28"/>
        </w:rPr>
      </w:pPr>
      <w:r>
        <w:rPr>
          <w:rFonts w:ascii="仿宋" w:hAnsi="仿宋" w:eastAsia="仿宋" w:cs="仿宋"/>
          <w:color w:val="auto"/>
          <w:sz w:val="28"/>
          <w:szCs w:val="28"/>
        </w:rPr>
        <w:t xml:space="preserve">（1）《中共中央国务院关于实施乡村振兴战略的意见》； </w:t>
      </w:r>
    </w:p>
    <w:p>
      <w:pPr>
        <w:pStyle w:val="22"/>
        <w:snapToGrid w:val="0"/>
        <w:spacing w:line="360" w:lineRule="auto"/>
        <w:ind w:firstLine="566" w:firstLineChars="200"/>
        <w:jc w:val="both"/>
        <w:rPr>
          <w:rFonts w:ascii="仿宋" w:hAnsi="仿宋" w:eastAsia="仿宋" w:cs="仿宋"/>
          <w:color w:val="auto"/>
          <w:sz w:val="28"/>
          <w:szCs w:val="28"/>
        </w:rPr>
      </w:pPr>
      <w:r>
        <w:rPr>
          <w:rFonts w:ascii="仿宋" w:hAnsi="仿宋" w:eastAsia="仿宋" w:cs="仿宋"/>
          <w:color w:val="auto"/>
          <w:sz w:val="28"/>
          <w:szCs w:val="28"/>
        </w:rPr>
        <w:t>（</w:t>
      </w:r>
      <w:r>
        <w:rPr>
          <w:rFonts w:hint="eastAsia" w:ascii="仿宋" w:hAnsi="仿宋" w:eastAsia="仿宋" w:cs="仿宋"/>
          <w:color w:val="auto"/>
          <w:sz w:val="28"/>
          <w:szCs w:val="28"/>
        </w:rPr>
        <w:t>2</w:t>
      </w:r>
      <w:r>
        <w:rPr>
          <w:rFonts w:ascii="仿宋" w:hAnsi="仿宋" w:eastAsia="仿宋" w:cs="仿宋"/>
          <w:color w:val="auto"/>
          <w:sz w:val="28"/>
          <w:szCs w:val="28"/>
        </w:rPr>
        <w:t>）《生态环境部 农业农村部关于印发农业农村污染治理攻坚战行动计划的通知》（环土壤〔2018〕143号）；</w:t>
      </w:r>
    </w:p>
    <w:p>
      <w:pPr>
        <w:pStyle w:val="22"/>
        <w:snapToGrid w:val="0"/>
        <w:spacing w:line="360" w:lineRule="auto"/>
        <w:ind w:firstLine="566" w:firstLineChars="200"/>
        <w:jc w:val="both"/>
        <w:rPr>
          <w:rFonts w:ascii="仿宋" w:hAnsi="仿宋" w:eastAsia="仿宋" w:cs="仿宋"/>
          <w:color w:val="auto"/>
          <w:sz w:val="28"/>
          <w:szCs w:val="28"/>
        </w:rPr>
      </w:pPr>
      <w:r>
        <w:rPr>
          <w:rFonts w:ascii="仿宋" w:hAnsi="仿宋" w:eastAsia="仿宋" w:cs="仿宋"/>
          <w:color w:val="auto"/>
          <w:sz w:val="28"/>
          <w:szCs w:val="28"/>
        </w:rPr>
        <w:t>（</w:t>
      </w:r>
      <w:r>
        <w:rPr>
          <w:rFonts w:hint="eastAsia" w:ascii="仿宋" w:hAnsi="仿宋" w:eastAsia="仿宋" w:cs="仿宋"/>
          <w:color w:val="auto"/>
          <w:sz w:val="28"/>
          <w:szCs w:val="28"/>
        </w:rPr>
        <w:t>3</w:t>
      </w:r>
      <w:r>
        <w:rPr>
          <w:rFonts w:ascii="仿宋" w:hAnsi="仿宋" w:eastAsia="仿宋" w:cs="仿宋"/>
          <w:color w:val="auto"/>
          <w:sz w:val="28"/>
          <w:szCs w:val="28"/>
        </w:rPr>
        <w:t>）《深入学习甘肃“千村示范、万村整治”工程经验全面扎实推进农村人居环境整治工作的实施意见》；</w:t>
      </w:r>
    </w:p>
    <w:p>
      <w:pPr>
        <w:pStyle w:val="22"/>
        <w:snapToGrid w:val="0"/>
        <w:spacing w:line="360" w:lineRule="auto"/>
        <w:ind w:firstLine="566" w:firstLineChars="200"/>
        <w:jc w:val="both"/>
        <w:rPr>
          <w:rFonts w:ascii="仿宋" w:hAnsi="仿宋" w:eastAsia="仿宋" w:cs="仿宋"/>
          <w:color w:val="auto"/>
          <w:sz w:val="28"/>
          <w:szCs w:val="28"/>
        </w:rPr>
      </w:pPr>
      <w:r>
        <w:rPr>
          <w:rFonts w:ascii="仿宋" w:hAnsi="仿宋" w:eastAsia="仿宋" w:cs="仿宋"/>
          <w:color w:val="auto"/>
          <w:sz w:val="28"/>
          <w:szCs w:val="28"/>
        </w:rPr>
        <w:t>（</w:t>
      </w:r>
      <w:r>
        <w:rPr>
          <w:rFonts w:hint="eastAsia" w:ascii="仿宋" w:hAnsi="仿宋" w:eastAsia="仿宋" w:cs="仿宋"/>
          <w:color w:val="auto"/>
          <w:sz w:val="28"/>
          <w:szCs w:val="28"/>
        </w:rPr>
        <w:t>4</w:t>
      </w:r>
      <w:r>
        <w:rPr>
          <w:rFonts w:ascii="仿宋" w:hAnsi="仿宋" w:eastAsia="仿宋" w:cs="仿宋"/>
          <w:color w:val="auto"/>
          <w:sz w:val="28"/>
          <w:szCs w:val="28"/>
        </w:rPr>
        <w:t>）关于印发《县域农村生活污水治理专项规划编制指南（试行）》的通知（环办土壤函〔2019〕756号）</w:t>
      </w:r>
      <w:r>
        <w:rPr>
          <w:rFonts w:hint="eastAsia" w:ascii="仿宋" w:hAnsi="仿宋" w:eastAsia="仿宋" w:cs="仿宋"/>
          <w:color w:val="auto"/>
          <w:sz w:val="28"/>
          <w:szCs w:val="28"/>
        </w:rPr>
        <w:t>；</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（5）《甘肃省地表水功能区划（2012-2030年）》（甘政函〔2013〕4号）；</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（6）《甘肃省水污染防治工作方案（2015-2050年）》（甘政函〔2015〕103号）；</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（7）《甘肃省农村生活污水治理行动方案》（甘环发〔2019〕94号）；</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（8）《和政县县城总体规划（2010-2030）》  和政县人民政府 2010年；</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（9）《和政县三十里铺镇镇区控制性详细规划》 和政县规划局 三十里铺镇人民政府 广州博厦建筑设计研究院有限公司 2017年1月；</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（10）《和政县陈家集乡总体规划》 （2013-2030） 和政县规划局  咸阳市规划设计研究院 2013年12月；</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（11）《和政县买家集镇总体规划修编》（2016-2030）和政县规划局 买家集镇人民政府 广州博厦建筑设计研究院有限公司 2017年1月；</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（12）《和政县新庄乡总体规划》 （2013-2030） 和政县规划局  咸阳市规划设计研究院 2013年12月；</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（13）《和政县新营乡总体规划》 （2013-2030） 和政县规划局  咸阳市规划设计研究院 2013年12月；</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（14）《和政县罗家集乡总体规划》 （2012-2020）罗家集乡人民政府 和政县规划局 兰州交通大学建筑与城市规划学院 咸阳市规划设计研究院 2012年12月；</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（15）《和政县梁家寺东乡族乡总体规划》 （2013-2030） 和政县规划局  咸阳市规划设计研究院 2013年12月；</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（16）《和政县松鸣镇总体规划》 （2016-2030）四川省城乡规划设计研究院 2017年11月；</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（17）《和政县马家堡镇总体规划》 （2012-2020）和政县规划局 兰州交通大学建筑与城市规划学院 咸阳市规划设计研究院 2012年8月；</w:t>
      </w:r>
    </w:p>
    <w:p>
      <w:pPr>
        <w:pStyle w:val="3"/>
        <w:spacing w:before="0" w:after="0" w:line="360" w:lineRule="auto"/>
        <w:rPr>
          <w:rFonts w:ascii="仿宋" w:hAnsi="仿宋" w:eastAsia="仿宋" w:cs="仿宋"/>
        </w:rPr>
      </w:pPr>
      <w:bookmarkStart w:id="9" w:name="_Toc23521"/>
      <w:r>
        <w:rPr>
          <w:rFonts w:hint="eastAsia" w:ascii="仿宋" w:hAnsi="仿宋" w:eastAsia="仿宋" w:cs="仿宋"/>
        </w:rPr>
        <w:t>（二）农村污水治理现状调查</w:t>
      </w:r>
      <w:bookmarkEnd w:id="9"/>
    </w:p>
    <w:p>
      <w:pPr>
        <w:spacing w:line="360" w:lineRule="auto"/>
        <w:ind w:firstLine="606" w:firstLineChars="200"/>
        <w:outlineLvl w:val="1"/>
        <w:rPr>
          <w:rFonts w:ascii="仿宋" w:hAnsi="仿宋" w:eastAsia="仿宋" w:cs="仿宋"/>
          <w:b/>
          <w:bCs/>
          <w:sz w:val="30"/>
          <w:szCs w:val="30"/>
        </w:rPr>
      </w:pPr>
      <w:bookmarkStart w:id="10" w:name="_Toc23161"/>
      <w:bookmarkStart w:id="11" w:name="_Toc28041"/>
      <w:r>
        <w:rPr>
          <w:rFonts w:hint="eastAsia" w:ascii="仿宋" w:hAnsi="仿宋" w:eastAsia="仿宋" w:cs="仿宋"/>
          <w:b/>
          <w:bCs/>
          <w:sz w:val="30"/>
          <w:szCs w:val="30"/>
        </w:rPr>
        <w:t>1.排水现状</w:t>
      </w:r>
      <w:bookmarkEnd w:id="10"/>
      <w:bookmarkEnd w:id="11"/>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目前，和政县农村生活污水主要排放方式分为集中处理排放、分散排放2种。</w:t>
      </w:r>
    </w:p>
    <w:p>
      <w:pPr>
        <w:spacing w:line="360" w:lineRule="auto"/>
        <w:ind w:firstLine="566" w:firstLineChars="200"/>
        <w:outlineLvl w:val="1"/>
        <w:rPr>
          <w:rFonts w:ascii="仿宋" w:hAnsi="仿宋" w:eastAsia="仿宋" w:cs="仿宋"/>
          <w:sz w:val="28"/>
          <w:szCs w:val="28"/>
        </w:rPr>
      </w:pPr>
      <w:bookmarkStart w:id="12" w:name="_Toc7363"/>
      <w:bookmarkStart w:id="13" w:name="_Toc14435"/>
      <w:r>
        <w:rPr>
          <w:rFonts w:hint="eastAsia" w:ascii="仿宋" w:hAnsi="仿宋" w:eastAsia="仿宋" w:cs="仿宋"/>
          <w:sz w:val="28"/>
          <w:szCs w:val="28"/>
        </w:rPr>
        <w:t>（1）集中处理排放</w:t>
      </w:r>
      <w:bookmarkEnd w:id="12"/>
    </w:p>
    <w:p>
      <w:pPr>
        <w:spacing w:line="360" w:lineRule="auto"/>
        <w:ind w:firstLine="566" w:firstLineChars="200"/>
        <w:outlineLvl w:val="1"/>
        <w:rPr>
          <w:rFonts w:ascii="仿宋" w:hAnsi="仿宋" w:eastAsia="仿宋" w:cs="仿宋"/>
          <w:sz w:val="28"/>
          <w:szCs w:val="28"/>
        </w:rPr>
      </w:pPr>
      <w:bookmarkStart w:id="14" w:name="_Toc9522"/>
      <w:r>
        <w:rPr>
          <w:rFonts w:hint="eastAsia" w:ascii="仿宋" w:hAnsi="仿宋" w:eastAsia="仿宋" w:cs="仿宋"/>
          <w:sz w:val="28"/>
          <w:szCs w:val="28"/>
        </w:rPr>
        <w:t>县城建成区（城关镇西关社区、龙泉社区、南关社区、南关村、西关村，三合镇鸿瑞社区）产生的生活污水已纳入和政县污水处理厂处理，处于城郊的城关镇龙泉村、张家庄村、咀头村农村生活污水也已通过污水管网（园区管网）纳入和政县污水处理厂处理。</w:t>
      </w:r>
      <w:bookmarkEnd w:id="14"/>
    </w:p>
    <w:p>
      <w:pPr>
        <w:spacing w:line="360" w:lineRule="auto"/>
        <w:ind w:firstLine="566" w:firstLineChars="200"/>
        <w:outlineLvl w:val="1"/>
        <w:rPr>
          <w:rFonts w:ascii="仿宋" w:hAnsi="仿宋" w:eastAsia="仿宋" w:cs="仿宋"/>
          <w:sz w:val="28"/>
          <w:szCs w:val="28"/>
        </w:rPr>
      </w:pPr>
      <w:bookmarkStart w:id="15" w:name="_Toc16765"/>
      <w:r>
        <w:rPr>
          <w:rFonts w:hint="eastAsia" w:ascii="仿宋" w:hAnsi="仿宋" w:eastAsia="仿宋" w:cs="仿宋"/>
          <w:sz w:val="28"/>
          <w:szCs w:val="28"/>
        </w:rPr>
        <w:t>松鸣镇狼土泉村、吊滩村、中心村农村生活污水已通过污水管网纳入松鸣镇污水处理站处理。</w:t>
      </w:r>
      <w:bookmarkEnd w:id="15"/>
    </w:p>
    <w:p>
      <w:pPr>
        <w:spacing w:line="360" w:lineRule="auto"/>
        <w:ind w:firstLine="566" w:firstLineChars="200"/>
        <w:outlineLvl w:val="1"/>
        <w:rPr>
          <w:rFonts w:ascii="仿宋" w:hAnsi="仿宋" w:eastAsia="仿宋" w:cs="仿宋"/>
          <w:sz w:val="28"/>
          <w:szCs w:val="28"/>
        </w:rPr>
      </w:pPr>
      <w:bookmarkStart w:id="16" w:name="_Toc9219"/>
      <w:r>
        <w:rPr>
          <w:rFonts w:hint="eastAsia" w:ascii="仿宋" w:hAnsi="仿宋" w:eastAsia="仿宋" w:cs="仿宋"/>
          <w:sz w:val="28"/>
          <w:szCs w:val="28"/>
        </w:rPr>
        <w:t>城关镇教场村农村生活污水已通过污水管网纳入教场村污水处理站处理。</w:t>
      </w:r>
      <w:bookmarkEnd w:id="16"/>
    </w:p>
    <w:p>
      <w:pPr>
        <w:spacing w:line="360" w:lineRule="auto"/>
        <w:ind w:firstLine="566" w:firstLineChars="200"/>
        <w:outlineLvl w:val="1"/>
        <w:rPr>
          <w:rFonts w:ascii="仿宋" w:hAnsi="仿宋" w:eastAsia="仿宋" w:cs="仿宋"/>
          <w:sz w:val="28"/>
          <w:szCs w:val="28"/>
        </w:rPr>
      </w:pPr>
      <w:bookmarkStart w:id="17" w:name="_Toc3500"/>
      <w:r>
        <w:rPr>
          <w:rFonts w:hint="eastAsia" w:ascii="仿宋" w:hAnsi="仿宋" w:eastAsia="仿宋" w:cs="仿宋"/>
          <w:sz w:val="28"/>
          <w:szCs w:val="28"/>
        </w:rPr>
        <w:t>（2）分散排放</w:t>
      </w:r>
      <w:bookmarkEnd w:id="17"/>
    </w:p>
    <w:p>
      <w:pPr>
        <w:spacing w:line="360" w:lineRule="auto"/>
        <w:ind w:firstLine="566" w:firstLineChars="200"/>
        <w:outlineLvl w:val="1"/>
        <w:rPr>
          <w:rFonts w:ascii="仿宋" w:hAnsi="仿宋" w:eastAsia="仿宋" w:cs="仿宋"/>
          <w:sz w:val="28"/>
          <w:szCs w:val="28"/>
        </w:rPr>
      </w:pPr>
      <w:bookmarkStart w:id="18" w:name="_Toc14001"/>
      <w:r>
        <w:rPr>
          <w:rFonts w:hint="eastAsia" w:ascii="仿宋" w:hAnsi="仿宋" w:eastAsia="仿宋" w:cs="仿宋"/>
          <w:sz w:val="28"/>
          <w:szCs w:val="28"/>
        </w:rPr>
        <w:t>其它乡（镇）、村生活污水尚未纳入城镇污水处理厂或建成污水处理设施，日常粪尿污水基本进入旱厕后堆肥还田，厨余废水直接泼洒，雨水进入雨水沟渠随地势漫流。</w:t>
      </w:r>
      <w:bookmarkEnd w:id="18"/>
    </w:p>
    <w:p>
      <w:pPr>
        <w:spacing w:line="360" w:lineRule="auto"/>
        <w:ind w:firstLine="606" w:firstLineChars="200"/>
        <w:outlineLvl w:val="1"/>
        <w:rPr>
          <w:rFonts w:ascii="仿宋" w:hAnsi="仿宋" w:eastAsia="仿宋" w:cs="仿宋"/>
          <w:b/>
          <w:bCs/>
          <w:sz w:val="30"/>
          <w:szCs w:val="30"/>
        </w:rPr>
      </w:pPr>
      <w:bookmarkStart w:id="19" w:name="_Toc31891"/>
      <w:r>
        <w:rPr>
          <w:rFonts w:hint="eastAsia" w:ascii="仿宋" w:hAnsi="仿宋" w:eastAsia="仿宋" w:cs="仿宋"/>
          <w:b/>
          <w:bCs/>
          <w:sz w:val="30"/>
          <w:szCs w:val="30"/>
        </w:rPr>
        <w:t>2.农户改厕普及情况</w:t>
      </w:r>
      <w:bookmarkEnd w:id="13"/>
      <w:bookmarkEnd w:id="19"/>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和政县结合各乡镇实际情况，统筹脱贫攻坚、乡村振兴、改善农村人居环境等规划、方案，以住建部门棚户区改造项目、危旧房改造项目、人居环境整体提升项目、扶贫部门建档立卡户人居环境综合提升项目、农业农村部门整村推进示范村改厕项目、发改部门易地搬迁项目等为实施主体，加大项目资金整合力度，全力推进全县农村厕所革命。截至目前，和政县已完成12320户厕所卫生改造。</w:t>
      </w:r>
    </w:p>
    <w:p>
      <w:pPr>
        <w:spacing w:line="360" w:lineRule="auto"/>
        <w:ind w:firstLine="606" w:firstLineChars="200"/>
        <w:outlineLvl w:val="1"/>
        <w:rPr>
          <w:rFonts w:ascii="仿宋" w:hAnsi="仿宋" w:eastAsia="仿宋" w:cs="仿宋"/>
          <w:b/>
          <w:bCs/>
          <w:sz w:val="30"/>
          <w:szCs w:val="30"/>
        </w:rPr>
      </w:pPr>
      <w:bookmarkStart w:id="20" w:name="_Toc29409"/>
      <w:bookmarkStart w:id="21" w:name="_Toc20300"/>
      <w:r>
        <w:rPr>
          <w:rFonts w:hint="eastAsia" w:ascii="仿宋" w:hAnsi="仿宋" w:eastAsia="仿宋" w:cs="仿宋"/>
          <w:b/>
          <w:bCs/>
          <w:sz w:val="30"/>
          <w:szCs w:val="30"/>
        </w:rPr>
        <w:t>3.农村生活污水处理设施建设和运行情况</w:t>
      </w:r>
      <w:bookmarkEnd w:id="20"/>
      <w:bookmarkEnd w:id="21"/>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目前，和政县已接纳农村生活污水的城镇污水处理厂分别为：和政县污水处理厂、松鸣镇污水处理站和教场村污水处理站。</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（1）和政县污水处理厂</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和政县污水处理厂位于和政县三合镇虎家村，采用DE型（改良型双沟半交替工作式）氧化沟工艺，原出水水质执行《城镇污水处理厂污染物排放标准》（GB18918-2002）一级B标准，目前，正在实施扩容提标改造工程，改造后污水处理规模为20000吨/天，出水水质执行《城镇污水处理厂污染物排放标准》（GB18918-2002）一级A标准，排入广通河。所产生污泥经脱水干化处理后拉运至垃圾填埋场卫生填埋。</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（2）松鸣镇污水处理站</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松鸣镇污水处理站位于松鸣镇镇区北部，目前处于试运行阶段。该污水处理厂采用MBR膜处理器工艺，设计污水处理规模为1500吨/天（远期3000吨/天），污水出水水质达到《污水排入城镇下水道水质标准》（CJ343-2010）后排入附近河道。所产生污泥经脱水干化处理后拉运至垃圾填埋场卫生填埋。</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（3）教场村污水处理站</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教场村污水处理站位于位于城关镇教场村东，采用DNR一体化污水处理工艺，设计污水处理规模为80吨/天，污水出水水质执行《农村生活污水处理设施水污染物排放标准》（DB62 4014-2019 )二级标准后排入排入附近排水沟。所产生污泥经脱水干化处理后拉运至垃圾填埋场卫生填埋。</w:t>
      </w:r>
    </w:p>
    <w:p>
      <w:pPr>
        <w:spacing w:line="360" w:lineRule="auto"/>
        <w:ind w:firstLine="606" w:firstLineChars="200"/>
        <w:outlineLvl w:val="1"/>
        <w:rPr>
          <w:rFonts w:ascii="仿宋" w:hAnsi="仿宋" w:eastAsia="仿宋" w:cs="仿宋"/>
          <w:b/>
          <w:bCs/>
          <w:sz w:val="30"/>
          <w:szCs w:val="30"/>
        </w:rPr>
      </w:pPr>
      <w:bookmarkStart w:id="22" w:name="_Toc7973"/>
      <w:bookmarkStart w:id="23" w:name="_Toc29811"/>
      <w:r>
        <w:rPr>
          <w:rFonts w:hint="eastAsia" w:ascii="仿宋" w:hAnsi="仿宋" w:eastAsia="仿宋" w:cs="仿宋"/>
          <w:b/>
          <w:bCs/>
          <w:sz w:val="30"/>
          <w:szCs w:val="30"/>
        </w:rPr>
        <w:t>4.农村生活污水存在的主要问题</w:t>
      </w:r>
      <w:bookmarkEnd w:id="22"/>
      <w:bookmarkEnd w:id="23"/>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（1）基础设施落后</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和政县一些地处偏远山区或经济欠发达的村庄，不仅规模小，而且村组、农户间距较远、布局凌乱，农村生活污水收集率较低，大部分地区缺乏完善的排水设施，己有的排水管渠是随着农村的发展而逐步建立的，因而缺乏整体性和系统性，排泄能力较差。农村生活污水缺乏污水处理设施，设施不配套或不完善，污水处理设施的建造与运行远远滞后于新增加的排污量。由于村民历史习惯和实际发展水平有限，大部分地区仍然使用旱厕，部分已改造为水冲厕所的因冬季冻结、无下水收纳等原因暂时停用。</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（2）污水接纳困难</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部分集中居住点的住宅过于密集、公共空间狭小，污水管道难以施工建设；一些村庄地形地貌条件差异较大，污水管沟的施工难度大、费用高、效率低，也增加了污水收集和净化处理的难度。部分农户住宅较分散，管网投资过大（管网投资是污水处理构筑物投资的大约2.5倍）并且维护管理困难，铺设污水管不经济。</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（3）相关资金不足</w:t>
      </w:r>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污水处理设施是</w:t>
      </w:r>
      <w:bookmarkStart w:id="34" w:name="_GoBack"/>
      <w:bookmarkEnd w:id="34"/>
      <w:r>
        <w:rPr>
          <w:rFonts w:hint="eastAsia" w:ascii="仿宋" w:hAnsi="仿宋" w:eastAsia="仿宋" w:cs="仿宋"/>
          <w:color w:val="auto"/>
          <w:sz w:val="28"/>
          <w:szCs w:val="28"/>
        </w:rPr>
        <w:t>防治水污染、改善农村水环境质量的重要手段。当地财政自给率低，长期以来环境基础设施的投入完全依靠公共性质的财政支出，但是由于受到政府财力的限制，环境基础设施建设的资金供给不足。区域经济条件落后，农村地区无力承担设施建设需要投入的大量资金，且由于投资大、见效慢，导致融资渠道单一，因而造成污水收集、处理设施建设不到位的局面。</w:t>
      </w:r>
    </w:p>
    <w:p>
      <w:pPr>
        <w:spacing w:line="360" w:lineRule="auto"/>
        <w:ind w:firstLine="606" w:firstLineChars="200"/>
        <w:outlineLvl w:val="1"/>
        <w:rPr>
          <w:rFonts w:ascii="仿宋" w:hAnsi="仿宋" w:eastAsia="仿宋" w:cs="仿宋"/>
          <w:b/>
          <w:bCs/>
          <w:sz w:val="30"/>
          <w:szCs w:val="30"/>
        </w:rPr>
      </w:pPr>
      <w:bookmarkStart w:id="24" w:name="_Toc31021"/>
      <w:bookmarkStart w:id="25" w:name="_Toc19900"/>
      <w:r>
        <w:rPr>
          <w:rFonts w:hint="eastAsia" w:ascii="仿宋" w:hAnsi="仿宋" w:eastAsia="仿宋" w:cs="仿宋"/>
          <w:b/>
          <w:bCs/>
          <w:sz w:val="30"/>
          <w:szCs w:val="30"/>
        </w:rPr>
        <w:t>5.农村生活污水污染负荷量估算</w:t>
      </w:r>
      <w:bookmarkEnd w:id="24"/>
      <w:bookmarkEnd w:id="25"/>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结合和政县农村人口发展预测、污水定额定额选用、农村生活污水水质调查参考值，对全县农村生活污水污染负荷（最大）量进行估算。经估算，至2025年，农村生活污水排放量达到3830.9吨/天；至2030年，农村生活污水排放量达到3966.9吨/天。</w:t>
      </w:r>
    </w:p>
    <w:p>
      <w:pPr>
        <w:pStyle w:val="3"/>
        <w:numPr>
          <w:ilvl w:val="0"/>
          <w:numId w:val="1"/>
        </w:numPr>
        <w:spacing w:before="0" w:after="0" w:line="360" w:lineRule="auto"/>
        <w:rPr>
          <w:rFonts w:ascii="仿宋" w:hAnsi="仿宋" w:eastAsia="仿宋" w:cs="仿宋"/>
        </w:rPr>
      </w:pPr>
      <w:bookmarkStart w:id="26" w:name="_Toc17813"/>
      <w:r>
        <w:rPr>
          <w:rFonts w:hint="eastAsia" w:ascii="仿宋" w:hAnsi="仿宋" w:eastAsia="仿宋" w:cs="仿宋"/>
        </w:rPr>
        <w:t>规划修编主要内容</w:t>
      </w:r>
      <w:bookmarkEnd w:id="26"/>
    </w:p>
    <w:p>
      <w:pPr>
        <w:pStyle w:val="3"/>
        <w:numPr>
          <w:ilvl w:val="0"/>
          <w:numId w:val="2"/>
        </w:numPr>
        <w:spacing w:before="0" w:after="0" w:line="360" w:lineRule="auto"/>
        <w:ind w:firstLine="646"/>
        <w:rPr>
          <w:rFonts w:ascii="仿宋" w:hAnsi="仿宋" w:eastAsia="仿宋" w:cs="仿宋"/>
        </w:rPr>
      </w:pPr>
      <w:bookmarkStart w:id="27" w:name="_Toc31006"/>
      <w:r>
        <w:rPr>
          <w:rFonts w:hint="eastAsia" w:ascii="仿宋" w:hAnsi="仿宋" w:eastAsia="仿宋" w:cs="仿宋"/>
        </w:rPr>
        <w:t>规标目标调整</w:t>
      </w:r>
      <w:bookmarkEnd w:id="27"/>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本次规划调整阶段结合《甘肃省“十四五”农村生活污水治理规划》补充了农村生活污水治理率、已建成农村生活污水处理设施正常运行率等指标，原规划合理确定的指标本次未作调整。调整前后对比情况参见表1。</w:t>
      </w:r>
    </w:p>
    <w:p>
      <w:pPr>
        <w:pStyle w:val="22"/>
        <w:snapToGrid w:val="0"/>
        <w:spacing w:line="360" w:lineRule="auto"/>
        <w:ind w:firstLine="3113" w:firstLineChars="1100"/>
        <w:jc w:val="both"/>
        <w:rPr>
          <w:rFonts w:ascii="仿宋" w:hAnsi="仿宋" w:eastAsia="仿宋" w:cs="仿宋"/>
          <w:color w:val="auto"/>
          <w:sz w:val="28"/>
          <w:szCs w:val="28"/>
        </w:rPr>
      </w:pPr>
      <w:r>
        <w:rPr>
          <w:rFonts w:hint="eastAsia" w:ascii="仿宋" w:hAnsi="仿宋" w:eastAsia="仿宋" w:cs="仿宋"/>
          <w:color w:val="auto"/>
          <w:sz w:val="28"/>
          <w:szCs w:val="28"/>
        </w:rPr>
        <w:t>表1   规划目标调整对比一栏表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gridCol w:w="1146"/>
        <w:gridCol w:w="1193"/>
        <w:gridCol w:w="261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shd w:val="clear" w:color="auto" w:fill="auto"/>
            <w:vAlign w:val="center"/>
          </w:tcPr>
          <w:p>
            <w:pPr>
              <w:pStyle w:val="22"/>
              <w:snapToGrid w:val="0"/>
              <w:ind w:firstLine="440"/>
              <w:jc w:val="center"/>
              <w:rPr>
                <w:rFonts w:ascii="仿宋" w:hAnsi="仿宋" w:eastAsia="仿宋" w:cs="仿宋"/>
                <w:color w:val="auto"/>
                <w:sz w:val="22"/>
              </w:rPr>
            </w:pPr>
            <w:bookmarkStart w:id="28" w:name="_Toc23221"/>
            <w:r>
              <w:rPr>
                <w:rFonts w:hint="eastAsia" w:ascii="仿宋" w:hAnsi="仿宋" w:eastAsia="仿宋" w:cs="仿宋"/>
                <w:color w:val="auto"/>
                <w:sz w:val="22"/>
              </w:rPr>
              <w:t>规划目标</w:t>
            </w:r>
          </w:p>
        </w:tc>
        <w:tc>
          <w:tcPr>
            <w:tcW w:w="2339" w:type="dxa"/>
            <w:gridSpan w:val="2"/>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原规划</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修编后</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变化说明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restart"/>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完成污水处理设施建设和污水干管铺设、污水次干管和接户管铺设比例</w:t>
            </w: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近期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ascii="仿宋" w:hAnsi="仿宋" w:eastAsia="仿宋" w:cs="仿宋"/>
                <w:color w:val="auto"/>
                <w:sz w:val="22"/>
              </w:rPr>
              <w:t>75</w:t>
            </w:r>
            <w:r>
              <w:rPr>
                <w:rFonts w:hint="eastAsia" w:ascii="仿宋" w:hAnsi="仿宋" w:eastAsia="仿宋" w:cs="仿宋"/>
                <w:color w:val="auto"/>
                <w:sz w:val="22"/>
              </w:rPr>
              <w:t>%</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ascii="仿宋" w:hAnsi="仿宋" w:eastAsia="仿宋" w:cs="仿宋"/>
                <w:color w:val="auto"/>
                <w:sz w:val="22"/>
              </w:rPr>
              <w:t>2</w:t>
            </w:r>
            <w:r>
              <w:rPr>
                <w:rFonts w:hint="eastAsia" w:ascii="仿宋" w:hAnsi="仿宋" w:eastAsia="仿宋" w:cs="仿宋"/>
                <w:color w:val="auto"/>
                <w:sz w:val="22"/>
              </w:rPr>
              <w:t>5%</w:t>
            </w:r>
          </w:p>
        </w:tc>
        <w:tc>
          <w:tcPr>
            <w:tcW w:w="2617" w:type="dxa"/>
            <w:vMerge w:val="restart"/>
            <w:shd w:val="clear" w:color="auto" w:fill="auto"/>
            <w:vAlign w:val="center"/>
          </w:tcPr>
          <w:p>
            <w:pPr>
              <w:pStyle w:val="22"/>
              <w:snapToGrid w:val="0"/>
              <w:ind w:firstLine="440"/>
              <w:jc w:val="center"/>
              <w:rPr>
                <w:rFonts w:hint="eastAsia" w:ascii="仿宋" w:hAnsi="仿宋" w:eastAsia="仿宋" w:cs="仿宋"/>
                <w:color w:val="auto"/>
                <w:sz w:val="22"/>
              </w:rPr>
            </w:pPr>
            <w:r>
              <w:rPr>
                <w:rFonts w:hint="eastAsia" w:ascii="仿宋" w:hAnsi="仿宋" w:eastAsia="仿宋" w:cs="仿宋"/>
                <w:color w:val="auto"/>
                <w:sz w:val="22"/>
              </w:rPr>
              <w:t>核定删减污水收集范围内处于山区及偏远区域村庄无法建设污水管网的村庄，污水收集管网铺设比例降低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continue"/>
            <w:shd w:val="clear" w:color="auto" w:fill="auto"/>
            <w:vAlign w:val="center"/>
          </w:tcPr>
          <w:p>
            <w:pPr>
              <w:pStyle w:val="22"/>
              <w:snapToGrid w:val="0"/>
              <w:ind w:firstLine="440"/>
              <w:jc w:val="center"/>
              <w:rPr>
                <w:rFonts w:ascii="仿宋" w:hAnsi="仿宋" w:eastAsia="仿宋" w:cs="仿宋"/>
                <w:color w:val="auto"/>
                <w:sz w:val="22"/>
              </w:rPr>
            </w:pP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远期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100%</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ascii="仿宋" w:hAnsi="仿宋" w:eastAsia="仿宋" w:cs="仿宋"/>
                <w:color w:val="auto"/>
                <w:sz w:val="22"/>
              </w:rPr>
              <w:t>30</w:t>
            </w:r>
            <w:r>
              <w:rPr>
                <w:rFonts w:hint="eastAsia" w:ascii="仿宋" w:hAnsi="仿宋" w:eastAsia="仿宋" w:cs="仿宋"/>
                <w:color w:val="auto"/>
                <w:sz w:val="22"/>
              </w:rPr>
              <w:t>%</w:t>
            </w:r>
          </w:p>
        </w:tc>
        <w:tc>
          <w:tcPr>
            <w:tcW w:w="2617" w:type="dxa"/>
            <w:vMerge w:val="continue"/>
            <w:shd w:val="clear" w:color="auto" w:fill="auto"/>
            <w:vAlign w:val="center"/>
          </w:tcPr>
          <w:p>
            <w:pPr>
              <w:pStyle w:val="22"/>
              <w:snapToGrid w:val="0"/>
              <w:ind w:firstLine="440"/>
              <w:jc w:val="center"/>
              <w:rPr>
                <w:rFonts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restart"/>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纳厂处理、集中处理模式的村庄，水冲式厕所改造率</w:t>
            </w: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近期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75%</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ascii="仿宋" w:hAnsi="仿宋" w:eastAsia="仿宋" w:cs="仿宋"/>
                <w:color w:val="auto"/>
                <w:sz w:val="22"/>
              </w:rPr>
              <w:t>25</w:t>
            </w:r>
            <w:r>
              <w:rPr>
                <w:rFonts w:hint="eastAsia" w:ascii="仿宋" w:hAnsi="仿宋" w:eastAsia="仿宋" w:cs="仿宋"/>
                <w:color w:val="auto"/>
                <w:sz w:val="22"/>
              </w:rPr>
              <w:t>%</w:t>
            </w:r>
          </w:p>
        </w:tc>
        <w:tc>
          <w:tcPr>
            <w:tcW w:w="2617" w:type="dxa"/>
            <w:vMerge w:val="restart"/>
            <w:shd w:val="clear" w:color="auto" w:fill="auto"/>
            <w:vAlign w:val="center"/>
          </w:tcPr>
          <w:p>
            <w:pPr>
              <w:autoSpaceDE w:val="0"/>
              <w:autoSpaceDN w:val="0"/>
              <w:adjustRightInd w:val="0"/>
              <w:snapToGrid w:val="0"/>
            </w:pPr>
            <w:r>
              <w:rPr>
                <w:rFonts w:hint="eastAsia" w:ascii="仿宋" w:hAnsi="仿宋" w:eastAsia="仿宋" w:cs="仿宋"/>
                <w:sz w:val="22"/>
              </w:rPr>
              <w:t>实际调查纳厂处理、集中处理模式收集的村庄收纳范围内的居民比例，根据收纳范围内居民户数比例核定了水冲式厕所改造率，未能开展水冲式改造的住户均开展卫生旱厕改造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continue"/>
            <w:shd w:val="clear" w:color="auto" w:fill="auto"/>
            <w:vAlign w:val="center"/>
          </w:tcPr>
          <w:p>
            <w:pPr>
              <w:pStyle w:val="22"/>
              <w:snapToGrid w:val="0"/>
              <w:ind w:firstLine="440"/>
              <w:jc w:val="center"/>
              <w:rPr>
                <w:rFonts w:ascii="仿宋" w:hAnsi="仿宋" w:eastAsia="仿宋" w:cs="仿宋"/>
                <w:color w:val="auto"/>
                <w:sz w:val="22"/>
              </w:rPr>
            </w:pP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远期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90%</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ascii="仿宋" w:hAnsi="仿宋" w:eastAsia="仿宋" w:cs="仿宋"/>
                <w:color w:val="auto"/>
                <w:sz w:val="22"/>
              </w:rPr>
              <w:t>30</w:t>
            </w:r>
            <w:r>
              <w:rPr>
                <w:rFonts w:hint="eastAsia" w:ascii="仿宋" w:hAnsi="仿宋" w:eastAsia="仿宋" w:cs="仿宋"/>
                <w:color w:val="auto"/>
                <w:sz w:val="22"/>
              </w:rPr>
              <w:t>%</w:t>
            </w:r>
          </w:p>
        </w:tc>
        <w:tc>
          <w:tcPr>
            <w:tcW w:w="2617" w:type="dxa"/>
            <w:vMerge w:val="continue"/>
            <w:shd w:val="clear" w:color="auto" w:fill="auto"/>
            <w:vAlign w:val="center"/>
          </w:tcPr>
          <w:p>
            <w:pPr>
              <w:pStyle w:val="22"/>
              <w:snapToGrid w:val="0"/>
              <w:ind w:firstLine="440"/>
              <w:jc w:val="center"/>
              <w:rPr>
                <w:rFonts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restart"/>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已完成水冲式厕所改造村庄的污水处理率</w:t>
            </w: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近期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70%</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ascii="仿宋" w:hAnsi="仿宋" w:eastAsia="仿宋" w:cs="仿宋"/>
                <w:color w:val="auto"/>
                <w:sz w:val="22"/>
              </w:rPr>
              <w:t>25</w:t>
            </w:r>
            <w:r>
              <w:rPr>
                <w:rFonts w:hint="eastAsia" w:ascii="仿宋" w:hAnsi="仿宋" w:eastAsia="仿宋" w:cs="仿宋"/>
                <w:color w:val="auto"/>
                <w:sz w:val="22"/>
              </w:rPr>
              <w:t>%</w:t>
            </w:r>
          </w:p>
        </w:tc>
        <w:tc>
          <w:tcPr>
            <w:tcW w:w="2617" w:type="dxa"/>
            <w:vMerge w:val="restart"/>
            <w:shd w:val="clear" w:color="auto" w:fill="auto"/>
            <w:vAlign w:val="center"/>
          </w:tcPr>
          <w:p>
            <w:pPr>
              <w:autoSpaceDE w:val="0"/>
              <w:autoSpaceDN w:val="0"/>
              <w:adjustRightInd w:val="0"/>
              <w:snapToGrid w:val="0"/>
            </w:pPr>
            <w:r>
              <w:rPr>
                <w:rFonts w:hint="eastAsia" w:ascii="仿宋" w:hAnsi="仿宋" w:eastAsia="仿宋" w:cs="仿宋"/>
                <w:sz w:val="22"/>
              </w:rPr>
              <w:t>根据和政县实际进行调整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continue"/>
            <w:shd w:val="clear" w:color="auto" w:fill="auto"/>
            <w:vAlign w:val="center"/>
          </w:tcPr>
          <w:p>
            <w:pPr>
              <w:pStyle w:val="22"/>
              <w:snapToGrid w:val="0"/>
              <w:ind w:firstLine="440"/>
              <w:jc w:val="center"/>
              <w:rPr>
                <w:rFonts w:ascii="仿宋" w:hAnsi="仿宋" w:eastAsia="仿宋" w:cs="仿宋"/>
                <w:color w:val="auto"/>
                <w:sz w:val="22"/>
              </w:rPr>
            </w:pP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远期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85%</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ascii="仿宋" w:hAnsi="仿宋" w:eastAsia="仿宋" w:cs="仿宋"/>
                <w:color w:val="auto"/>
                <w:sz w:val="22"/>
              </w:rPr>
              <w:t>30</w:t>
            </w:r>
            <w:r>
              <w:rPr>
                <w:rFonts w:hint="eastAsia" w:ascii="仿宋" w:hAnsi="仿宋" w:eastAsia="仿宋" w:cs="仿宋"/>
                <w:color w:val="auto"/>
                <w:sz w:val="22"/>
              </w:rPr>
              <w:t>%</w:t>
            </w:r>
          </w:p>
        </w:tc>
        <w:tc>
          <w:tcPr>
            <w:tcW w:w="2617" w:type="dxa"/>
            <w:vMerge w:val="continue"/>
            <w:shd w:val="clear" w:color="auto" w:fill="auto"/>
            <w:vAlign w:val="center"/>
          </w:tcPr>
          <w:p>
            <w:pPr>
              <w:pStyle w:val="22"/>
              <w:snapToGrid w:val="0"/>
              <w:ind w:firstLine="440"/>
              <w:jc w:val="center"/>
              <w:rPr>
                <w:rFonts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restart"/>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污水处理站污泥无害化处理率</w:t>
            </w: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近期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95%</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95%</w:t>
            </w:r>
          </w:p>
        </w:tc>
        <w:tc>
          <w:tcPr>
            <w:tcW w:w="2617" w:type="dxa"/>
            <w:vMerge w:val="restart"/>
            <w:shd w:val="clear" w:color="auto" w:fill="auto"/>
            <w:vAlign w:val="center"/>
          </w:tcPr>
          <w:p>
            <w:pPr>
              <w:autoSpaceDE w:val="0"/>
              <w:autoSpaceDN w:val="0"/>
              <w:adjustRightInd w:val="0"/>
              <w:snapToGrid w:val="0"/>
            </w:pPr>
            <w:r>
              <w:rPr>
                <w:rFonts w:hint="eastAsia" w:ascii="仿宋" w:hAnsi="仿宋" w:eastAsia="仿宋" w:cs="仿宋"/>
                <w:sz w:val="22"/>
              </w:rPr>
              <w:t>与原规划一致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continue"/>
            <w:shd w:val="clear" w:color="auto" w:fill="auto"/>
            <w:vAlign w:val="center"/>
          </w:tcPr>
          <w:p>
            <w:pPr>
              <w:pStyle w:val="22"/>
              <w:snapToGrid w:val="0"/>
              <w:ind w:firstLine="440"/>
              <w:jc w:val="center"/>
              <w:rPr>
                <w:rFonts w:ascii="仿宋" w:hAnsi="仿宋" w:eastAsia="仿宋" w:cs="仿宋"/>
                <w:color w:val="auto"/>
                <w:sz w:val="22"/>
              </w:rPr>
            </w:pP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远期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95%</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95%</w:t>
            </w:r>
          </w:p>
        </w:tc>
        <w:tc>
          <w:tcPr>
            <w:tcW w:w="2617" w:type="dxa"/>
            <w:vMerge w:val="continue"/>
            <w:shd w:val="clear" w:color="auto" w:fill="auto"/>
            <w:vAlign w:val="center"/>
          </w:tcPr>
          <w:p>
            <w:pPr>
              <w:pStyle w:val="22"/>
              <w:snapToGrid w:val="0"/>
              <w:ind w:firstLine="440"/>
              <w:jc w:val="center"/>
              <w:rPr>
                <w:rFonts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restart"/>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未采用纳厂处理、集中处理模式且使用旱厕的村庄，旱厕粪污资源化利用率</w:t>
            </w:r>
          </w:p>
        </w:tc>
        <w:tc>
          <w:tcPr>
            <w:tcW w:w="1146" w:type="dxa"/>
            <w:shd w:val="clear" w:color="auto" w:fill="auto"/>
            <w:vAlign w:val="center"/>
          </w:tcPr>
          <w:p>
            <w:pPr>
              <w:pStyle w:val="22"/>
              <w:snapToGrid w:val="0"/>
              <w:ind w:firstLine="440"/>
              <w:jc w:val="center"/>
              <w:rPr>
                <w:rFonts w:hint="eastAsia" w:ascii="仿宋" w:hAnsi="仿宋" w:eastAsia="仿宋" w:cs="仿宋"/>
                <w:color w:val="auto"/>
                <w:sz w:val="22"/>
              </w:rPr>
            </w:pPr>
            <w:r>
              <w:rPr>
                <w:rFonts w:hint="eastAsia" w:ascii="仿宋" w:hAnsi="仿宋" w:eastAsia="仿宋" w:cs="仿宋"/>
                <w:color w:val="auto"/>
                <w:sz w:val="22"/>
              </w:rPr>
              <w:t>近期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100%</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ascii="仿宋" w:hAnsi="仿宋" w:eastAsia="仿宋" w:cs="仿宋"/>
                <w:color w:val="auto"/>
                <w:sz w:val="22"/>
              </w:rPr>
              <w:t>50</w:t>
            </w:r>
            <w:r>
              <w:rPr>
                <w:rFonts w:hint="eastAsia" w:ascii="仿宋" w:hAnsi="仿宋" w:eastAsia="仿宋" w:cs="仿宋"/>
                <w:color w:val="auto"/>
                <w:sz w:val="22"/>
              </w:rPr>
              <w:t>%</w:t>
            </w:r>
          </w:p>
        </w:tc>
        <w:tc>
          <w:tcPr>
            <w:tcW w:w="2617" w:type="dxa"/>
            <w:vMerge w:val="restart"/>
            <w:shd w:val="clear" w:color="auto" w:fill="auto"/>
            <w:vAlign w:val="center"/>
          </w:tcPr>
          <w:p>
            <w:pPr>
              <w:autoSpaceDE w:val="0"/>
              <w:autoSpaceDN w:val="0"/>
              <w:adjustRightInd w:val="0"/>
              <w:snapToGrid w:val="0"/>
              <w:rPr>
                <w:rFonts w:ascii="仿宋" w:hAnsi="仿宋" w:eastAsia="仿宋" w:cs="仿宋"/>
                <w:sz w:val="22"/>
              </w:rPr>
            </w:pPr>
            <w:r>
              <w:rPr>
                <w:rFonts w:hint="eastAsia" w:ascii="仿宋" w:hAnsi="仿宋" w:eastAsia="仿宋" w:cs="仿宋"/>
                <w:sz w:val="22"/>
              </w:rPr>
              <w:t>根据和政县实际进行调整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continue"/>
            <w:shd w:val="clear" w:color="auto" w:fill="auto"/>
            <w:vAlign w:val="center"/>
          </w:tcPr>
          <w:p>
            <w:pPr>
              <w:pStyle w:val="22"/>
              <w:snapToGrid w:val="0"/>
              <w:ind w:firstLine="440"/>
              <w:jc w:val="center"/>
              <w:rPr>
                <w:rFonts w:ascii="仿宋" w:hAnsi="仿宋" w:eastAsia="仿宋" w:cs="仿宋"/>
                <w:color w:val="auto"/>
                <w:sz w:val="22"/>
              </w:rPr>
            </w:pPr>
          </w:p>
        </w:tc>
        <w:tc>
          <w:tcPr>
            <w:tcW w:w="1146" w:type="dxa"/>
            <w:shd w:val="clear" w:color="auto" w:fill="auto"/>
            <w:vAlign w:val="center"/>
          </w:tcPr>
          <w:p>
            <w:pPr>
              <w:pStyle w:val="22"/>
              <w:snapToGrid w:val="0"/>
              <w:ind w:firstLine="440"/>
              <w:jc w:val="center"/>
              <w:rPr>
                <w:rFonts w:hint="eastAsia" w:ascii="仿宋" w:hAnsi="仿宋" w:eastAsia="仿宋" w:cs="仿宋"/>
                <w:color w:val="auto"/>
                <w:sz w:val="22"/>
              </w:rPr>
            </w:pPr>
            <w:r>
              <w:rPr>
                <w:rFonts w:hint="eastAsia" w:ascii="仿宋" w:hAnsi="仿宋" w:eastAsia="仿宋" w:cs="仿宋"/>
                <w:color w:val="auto"/>
                <w:sz w:val="22"/>
              </w:rPr>
              <w:t>远期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100%</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ascii="仿宋" w:hAnsi="仿宋" w:eastAsia="仿宋" w:cs="仿宋"/>
                <w:color w:val="auto"/>
                <w:sz w:val="22"/>
              </w:rPr>
              <w:t>80</w:t>
            </w:r>
            <w:r>
              <w:rPr>
                <w:rFonts w:hint="eastAsia" w:ascii="仿宋" w:hAnsi="仿宋" w:eastAsia="仿宋" w:cs="仿宋"/>
                <w:color w:val="auto"/>
                <w:sz w:val="22"/>
              </w:rPr>
              <w:t>%</w:t>
            </w:r>
          </w:p>
        </w:tc>
        <w:tc>
          <w:tcPr>
            <w:tcW w:w="2617" w:type="dxa"/>
            <w:vMerge w:val="continue"/>
            <w:shd w:val="clear" w:color="auto" w:fill="auto"/>
            <w:vAlign w:val="center"/>
          </w:tcPr>
          <w:p>
            <w:pPr>
              <w:pStyle w:val="22"/>
              <w:snapToGrid w:val="0"/>
              <w:ind w:firstLine="440"/>
              <w:jc w:val="center"/>
              <w:rPr>
                <w:rFonts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restart"/>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农村生活污水治理率</w:t>
            </w: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近期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未明确</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25%</w:t>
            </w:r>
          </w:p>
        </w:tc>
        <w:tc>
          <w:tcPr>
            <w:tcW w:w="2617" w:type="dxa"/>
            <w:vMerge w:val="restart"/>
            <w:shd w:val="clear" w:color="auto" w:fill="auto"/>
            <w:vAlign w:val="center"/>
          </w:tcPr>
          <w:p>
            <w:pPr>
              <w:pStyle w:val="22"/>
              <w:snapToGrid w:val="0"/>
              <w:rPr>
                <w:rFonts w:ascii="仿宋" w:hAnsi="仿宋" w:eastAsia="仿宋" w:cs="仿宋"/>
                <w:color w:val="auto"/>
                <w:sz w:val="22"/>
              </w:rPr>
            </w:pPr>
            <w:r>
              <w:rPr>
                <w:rFonts w:hint="eastAsia" w:ascii="仿宋" w:hAnsi="仿宋" w:eastAsia="仿宋" w:cs="仿宋"/>
                <w:color w:val="auto"/>
                <w:sz w:val="22"/>
              </w:rPr>
              <w:t>规划修编阶段参照《甘肃省“十四五”农村生活污水治理规划》补充指标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continue"/>
            <w:shd w:val="clear" w:color="auto" w:fill="auto"/>
            <w:vAlign w:val="center"/>
          </w:tcPr>
          <w:p>
            <w:pPr>
              <w:pStyle w:val="22"/>
              <w:snapToGrid w:val="0"/>
              <w:ind w:firstLine="440"/>
              <w:jc w:val="center"/>
              <w:rPr>
                <w:rFonts w:hint="eastAsia" w:ascii="仿宋" w:hAnsi="仿宋" w:eastAsia="仿宋" w:cs="仿宋"/>
                <w:color w:val="auto"/>
                <w:sz w:val="22"/>
              </w:rPr>
            </w:pP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远期</w:t>
            </w:r>
          </w:p>
        </w:tc>
        <w:tc>
          <w:tcPr>
            <w:tcW w:w="1193"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未明确</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完成州上下达指标</w:t>
            </w:r>
          </w:p>
        </w:tc>
        <w:tc>
          <w:tcPr>
            <w:tcW w:w="2617" w:type="dxa"/>
            <w:vMerge w:val="continue"/>
            <w:shd w:val="clear" w:color="auto" w:fill="auto"/>
            <w:vAlign w:val="center"/>
          </w:tcPr>
          <w:p>
            <w:pPr>
              <w:pStyle w:val="22"/>
              <w:snapToGrid w:val="0"/>
              <w:ind w:firstLine="440"/>
              <w:jc w:val="center"/>
              <w:rPr>
                <w:rFonts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restart"/>
            <w:shd w:val="clear" w:color="auto" w:fill="auto"/>
            <w:vAlign w:val="center"/>
          </w:tcPr>
          <w:p>
            <w:pPr>
              <w:pStyle w:val="22"/>
              <w:snapToGrid w:val="0"/>
              <w:ind w:firstLine="440"/>
              <w:jc w:val="both"/>
              <w:rPr>
                <w:rFonts w:hint="eastAsia" w:ascii="仿宋" w:hAnsi="仿宋" w:eastAsia="仿宋" w:cs="仿宋"/>
                <w:color w:val="auto"/>
                <w:sz w:val="22"/>
              </w:rPr>
            </w:pPr>
            <w:r>
              <w:rPr>
                <w:rFonts w:hint="eastAsia" w:ascii="仿宋" w:hAnsi="仿宋" w:eastAsia="仿宋" w:cs="仿宋"/>
                <w:color w:val="auto"/>
                <w:sz w:val="22"/>
              </w:rPr>
              <w:t>已建成农村生活污水处理设施正常运行率</w:t>
            </w: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近期</w:t>
            </w:r>
          </w:p>
        </w:tc>
        <w:tc>
          <w:tcPr>
            <w:tcW w:w="1193" w:type="dxa"/>
            <w:shd w:val="clear" w:color="auto" w:fill="auto"/>
            <w:vAlign w:val="center"/>
          </w:tcPr>
          <w:p>
            <w:pPr>
              <w:pStyle w:val="22"/>
              <w:snapToGrid w:val="0"/>
              <w:ind w:firstLine="440"/>
              <w:jc w:val="center"/>
              <w:rPr>
                <w:rFonts w:hint="eastAsia" w:ascii="仿宋" w:hAnsi="仿宋" w:eastAsia="仿宋" w:cs="仿宋"/>
                <w:color w:val="auto"/>
                <w:sz w:val="22"/>
              </w:rPr>
            </w:pPr>
            <w:r>
              <w:rPr>
                <w:rFonts w:hint="eastAsia" w:ascii="仿宋" w:hAnsi="仿宋" w:eastAsia="仿宋" w:cs="仿宋"/>
                <w:color w:val="auto"/>
                <w:sz w:val="22"/>
              </w:rPr>
              <w:t>未明确</w:t>
            </w:r>
          </w:p>
        </w:tc>
        <w:tc>
          <w:tcPr>
            <w:tcW w:w="2617" w:type="dxa"/>
            <w:shd w:val="clear" w:color="auto" w:fill="auto"/>
            <w:vAlign w:val="center"/>
          </w:tcPr>
          <w:p>
            <w:pPr>
              <w:pStyle w:val="22"/>
              <w:snapToGrid w:val="0"/>
              <w:ind w:firstLine="440"/>
              <w:jc w:val="center"/>
              <w:rPr>
                <w:rFonts w:hint="eastAsia" w:ascii="仿宋" w:hAnsi="仿宋" w:eastAsia="仿宋" w:cs="仿宋"/>
                <w:color w:val="auto"/>
                <w:sz w:val="22"/>
              </w:rPr>
            </w:pPr>
            <w:r>
              <w:rPr>
                <w:rFonts w:hint="eastAsia" w:ascii="仿宋" w:hAnsi="仿宋" w:eastAsia="仿宋" w:cs="仿宋"/>
                <w:color w:val="auto"/>
                <w:sz w:val="22"/>
              </w:rPr>
              <w:t>达到80%以上</w:t>
            </w:r>
          </w:p>
        </w:tc>
        <w:tc>
          <w:tcPr>
            <w:tcW w:w="2617" w:type="dxa"/>
            <w:vMerge w:val="continue"/>
            <w:shd w:val="clear" w:color="auto" w:fill="auto"/>
            <w:vAlign w:val="center"/>
          </w:tcPr>
          <w:p>
            <w:pPr>
              <w:pStyle w:val="22"/>
              <w:snapToGrid w:val="0"/>
              <w:ind w:firstLine="440"/>
              <w:jc w:val="center"/>
              <w:rPr>
                <w:rFonts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Merge w:val="continue"/>
            <w:shd w:val="clear" w:color="auto" w:fill="auto"/>
            <w:vAlign w:val="center"/>
          </w:tcPr>
          <w:p>
            <w:pPr>
              <w:pStyle w:val="22"/>
              <w:snapToGrid w:val="0"/>
              <w:ind w:firstLine="440"/>
              <w:jc w:val="center"/>
              <w:rPr>
                <w:rFonts w:hint="eastAsia" w:ascii="仿宋" w:hAnsi="仿宋" w:eastAsia="仿宋" w:cs="仿宋"/>
                <w:color w:val="auto"/>
                <w:sz w:val="22"/>
              </w:rPr>
            </w:pPr>
          </w:p>
        </w:tc>
        <w:tc>
          <w:tcPr>
            <w:tcW w:w="1146"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远期</w:t>
            </w:r>
          </w:p>
        </w:tc>
        <w:tc>
          <w:tcPr>
            <w:tcW w:w="1193" w:type="dxa"/>
            <w:shd w:val="clear" w:color="auto" w:fill="auto"/>
            <w:vAlign w:val="center"/>
          </w:tcPr>
          <w:p>
            <w:pPr>
              <w:pStyle w:val="22"/>
              <w:snapToGrid w:val="0"/>
              <w:ind w:firstLine="440"/>
              <w:jc w:val="center"/>
              <w:rPr>
                <w:rFonts w:hint="eastAsia" w:ascii="仿宋" w:hAnsi="仿宋" w:eastAsia="仿宋" w:cs="仿宋"/>
                <w:color w:val="auto"/>
                <w:sz w:val="22"/>
              </w:rPr>
            </w:pPr>
            <w:r>
              <w:rPr>
                <w:rFonts w:hint="eastAsia" w:ascii="仿宋" w:hAnsi="仿宋" w:eastAsia="仿宋" w:cs="仿宋"/>
                <w:color w:val="auto"/>
                <w:sz w:val="22"/>
              </w:rPr>
              <w:t>未明确</w:t>
            </w:r>
          </w:p>
        </w:tc>
        <w:tc>
          <w:tcPr>
            <w:tcW w:w="2617" w:type="dxa"/>
            <w:shd w:val="clear" w:color="auto" w:fill="auto"/>
            <w:vAlign w:val="center"/>
          </w:tcPr>
          <w:p>
            <w:pPr>
              <w:pStyle w:val="22"/>
              <w:snapToGrid w:val="0"/>
              <w:ind w:firstLine="440"/>
              <w:jc w:val="center"/>
              <w:rPr>
                <w:rFonts w:ascii="仿宋" w:hAnsi="仿宋" w:eastAsia="仿宋" w:cs="仿宋"/>
                <w:color w:val="auto"/>
                <w:sz w:val="22"/>
              </w:rPr>
            </w:pPr>
            <w:r>
              <w:rPr>
                <w:rFonts w:hint="eastAsia" w:ascii="仿宋" w:hAnsi="仿宋" w:eastAsia="仿宋" w:cs="仿宋"/>
                <w:color w:val="auto"/>
                <w:sz w:val="22"/>
              </w:rPr>
              <w:t>完成州上下达指标</w:t>
            </w:r>
          </w:p>
        </w:tc>
        <w:tc>
          <w:tcPr>
            <w:tcW w:w="2617" w:type="dxa"/>
            <w:vMerge w:val="continue"/>
            <w:shd w:val="clear" w:color="auto" w:fill="auto"/>
            <w:vAlign w:val="center"/>
          </w:tcPr>
          <w:p>
            <w:pPr>
              <w:pStyle w:val="22"/>
              <w:snapToGrid w:val="0"/>
              <w:ind w:firstLine="440"/>
              <w:jc w:val="center"/>
              <w:rPr>
                <w:rFonts w:ascii="仿宋" w:hAnsi="仿宋" w:eastAsia="仿宋" w:cs="仿宋"/>
                <w:color w:val="auto"/>
                <w:sz w:val="22"/>
              </w:rPr>
            </w:pPr>
          </w:p>
        </w:tc>
      </w:tr>
    </w:tbl>
    <w:p>
      <w:pPr>
        <w:pStyle w:val="3"/>
        <w:spacing w:before="0" w:after="0" w:line="360" w:lineRule="auto"/>
        <w:ind w:left="639"/>
        <w:rPr>
          <w:rFonts w:ascii="仿宋" w:hAnsi="仿宋" w:eastAsia="仿宋" w:cs="仿宋"/>
        </w:rPr>
      </w:pPr>
      <w:r>
        <w:rPr>
          <w:rFonts w:hint="eastAsia" w:ascii="仿宋" w:hAnsi="仿宋" w:eastAsia="仿宋" w:cs="仿宋"/>
        </w:rPr>
        <w:t>（2）污水治理方式调整</w:t>
      </w:r>
      <w:bookmarkEnd w:id="28"/>
    </w:p>
    <w:p>
      <w:pPr>
        <w:autoSpaceDE w:val="0"/>
        <w:autoSpaceDN w:val="0"/>
        <w:adjustRightInd w:val="0"/>
        <w:snapToGrid w:val="0"/>
        <w:spacing w:line="360" w:lineRule="auto"/>
        <w:ind w:firstLine="566" w:firstLineChars="200"/>
        <w:rPr>
          <w:rFonts w:ascii="仿宋" w:hAnsi="仿宋" w:eastAsia="仿宋" w:cs="仿宋"/>
          <w:sz w:val="28"/>
          <w:szCs w:val="28"/>
        </w:rPr>
      </w:pPr>
      <w:r>
        <w:rPr>
          <w:rFonts w:hint="eastAsia" w:ascii="仿宋" w:hAnsi="仿宋" w:eastAsia="仿宋" w:cs="仿宋"/>
          <w:sz w:val="28"/>
          <w:szCs w:val="28"/>
        </w:rPr>
        <w:t>和政县地形地貌复杂多样，地域发展不平衡，不同地域间农村差别大，农村地区长期以来形成的居住方式、生活习惯等方面各有特点，农村生活污水治理宜采用多元化的污水治理模式，应优先对厕所进行分类改造后，分别实施纳厂处理、集中处理、分散处理、资源化利用等污水处理措施。</w:t>
      </w:r>
    </w:p>
    <w:p>
      <w:pPr>
        <w:pStyle w:val="22"/>
        <w:snapToGrid w:val="0"/>
        <w:spacing w:line="360" w:lineRule="auto"/>
        <w:ind w:firstLine="3113" w:firstLineChars="1100"/>
        <w:jc w:val="both"/>
        <w:rPr>
          <w:rFonts w:ascii="仿宋" w:hAnsi="仿宋" w:eastAsia="仿宋" w:cs="仿宋"/>
          <w:color w:val="auto"/>
          <w:sz w:val="28"/>
          <w:szCs w:val="28"/>
        </w:rPr>
      </w:pPr>
      <w:r>
        <w:rPr>
          <w:rFonts w:hint="eastAsia" w:ascii="仿宋" w:hAnsi="仿宋" w:eastAsia="仿宋" w:cs="仿宋"/>
          <w:color w:val="auto"/>
          <w:sz w:val="28"/>
          <w:szCs w:val="28"/>
        </w:rPr>
        <w:t>表2   污水治理方式调整一栏表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425"/>
        <w:gridCol w:w="324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规划内容</w:t>
            </w: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原规划</w:t>
            </w:r>
          </w:p>
        </w:tc>
        <w:tc>
          <w:tcPr>
            <w:tcW w:w="324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修编后</w:t>
            </w: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变化说明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纳厂处理</w:t>
            </w: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城关镇杜家河村、洒拉崖村、后寨村、龙泉村（已纳管）、三谷村、麻藏村、张家庄村（已纳管）、咀头村（已纳管），三合镇虎家村、周刘家村（已纳管）、前山村、尕新庄村、石虎家村，卜家庄乡白杨沟村、松树村、甘沟村、卜家庄村，新庄乡前进村、何马家村、腰套村、奋斗村、槐庄村，</w:t>
            </w:r>
          </w:p>
          <w:p>
            <w:pPr>
              <w:pStyle w:val="22"/>
              <w:snapToGrid w:val="0"/>
              <w:jc w:val="center"/>
              <w:rPr>
                <w:rFonts w:ascii="仿宋" w:hAnsi="仿宋" w:eastAsia="仿宋" w:cs="仿宋"/>
                <w:color w:val="auto"/>
                <w:sz w:val="22"/>
              </w:rPr>
            </w:pPr>
            <w:r>
              <w:rPr>
                <w:rFonts w:hint="eastAsia" w:ascii="仿宋" w:hAnsi="仿宋" w:eastAsia="仿宋" w:cs="仿宋"/>
                <w:color w:val="auto"/>
                <w:sz w:val="22"/>
              </w:rPr>
              <w:t>达浪乡李家坪村、杨马族村、大庄村、杜家崖村、达浪村，新营镇寺营村、炭市村、河沿村、大庄村、尕庄村，买家集镇尕后庄村、古鲁山村、买家集村、寨子沟村、团结村、民主村、牙塘村全部纳入和政县污水处理厂处理</w:t>
            </w:r>
          </w:p>
        </w:tc>
        <w:tc>
          <w:tcPr>
            <w:tcW w:w="3247"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修编阶段城关镇、三合镇各村基本已纳入城区污水处理厂范围，规划近期实施卜家庄乡白杨沟村、松树村、甘沟村、卜家庄村，新庄乡前进村、何马家村、腰套村、奋斗村、槐庄村，达浪乡李家坪村、杨马族村、大庄村、杜家崖村、达浪村等纳厂处理；原规划内容买家集镇、新营镇（除三坪村外）各村不纳入县城污水处理厂，规划在买家集镇新建污水处理站进行处理。</w:t>
            </w: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纳厂处理原范围减少，买家集镇、新营镇（除三坪村）新建污水处理站处理（前期手续正在办理），变更原因：污水管网建设成本较大，污水管网穿越牙塘河存在一定的环境风险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Merge w:val="restart"/>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集中处理</w:t>
            </w: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三十里铺污水处理站，建设规模200吨/d；收集三十里铺村、闵家村、大路村、碑滩村农村污水</w:t>
            </w:r>
          </w:p>
        </w:tc>
        <w:tc>
          <w:tcPr>
            <w:tcW w:w="3247" w:type="dxa"/>
            <w:vAlign w:val="center"/>
          </w:tcPr>
          <w:p>
            <w:pPr>
              <w:pStyle w:val="22"/>
              <w:snapToGrid w:val="0"/>
              <w:jc w:val="both"/>
              <w:rPr>
                <w:rFonts w:ascii="仿宋" w:hAnsi="仿宋" w:eastAsia="仿宋" w:cs="仿宋"/>
                <w:color w:val="auto"/>
                <w:sz w:val="22"/>
              </w:rPr>
            </w:pP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本次修编结合牛津河、牙塘河流域综合治理，对集中治理设施建设内容进行了调整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Merge w:val="continue"/>
            <w:vAlign w:val="center"/>
          </w:tcPr>
          <w:p>
            <w:pPr>
              <w:pStyle w:val="22"/>
              <w:snapToGrid w:val="0"/>
              <w:jc w:val="center"/>
              <w:rPr>
                <w:rFonts w:ascii="仿宋" w:hAnsi="仿宋" w:eastAsia="仿宋" w:cs="仿宋"/>
                <w:color w:val="auto"/>
                <w:sz w:val="22"/>
              </w:rPr>
            </w:pP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小河污水处理站，建设规模360吨/d，收集马家集村、杨台村、脖项村、中庄村、马家村、台子村、小河村污水</w:t>
            </w:r>
          </w:p>
        </w:tc>
        <w:tc>
          <w:tcPr>
            <w:tcW w:w="3247"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本次调整小河污水处理站收集马家集镇马家集村、杨台村、中庄村、马家村、台子村、小河村，罗家集镇小滩村、大滩村、三岔沟村、裴家台村、罗家集村污水，处理规模300吨/d，可行性研究报告已批复</w:t>
            </w:r>
          </w:p>
        </w:tc>
        <w:tc>
          <w:tcPr>
            <w:tcW w:w="1987" w:type="dxa"/>
            <w:vAlign w:val="center"/>
          </w:tcPr>
          <w:p>
            <w:pPr>
              <w:pStyle w:val="22"/>
              <w:snapToGrid w:val="0"/>
              <w:jc w:val="center"/>
              <w:rPr>
                <w:rFonts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Merge w:val="continue"/>
            <w:vAlign w:val="center"/>
          </w:tcPr>
          <w:p>
            <w:pPr>
              <w:pStyle w:val="22"/>
              <w:snapToGrid w:val="0"/>
              <w:jc w:val="center"/>
              <w:rPr>
                <w:rFonts w:ascii="仿宋" w:hAnsi="仿宋" w:eastAsia="仿宋" w:cs="仿宋"/>
                <w:color w:val="auto"/>
                <w:sz w:val="22"/>
              </w:rPr>
            </w:pP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裴家台污水处理站，建设规模220吨/d，收集小滩村、大滩村、三岔沟村、裴家台村、罗家集村污水</w:t>
            </w:r>
          </w:p>
        </w:tc>
        <w:tc>
          <w:tcPr>
            <w:tcW w:w="3247"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本次调整，将罗家集镇农村污水收集合并至马家堡小河污水处理站一起处理</w:t>
            </w: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本次调整合并至马家堡污水处理站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Merge w:val="continue"/>
            <w:vAlign w:val="center"/>
          </w:tcPr>
          <w:p>
            <w:pPr>
              <w:pStyle w:val="22"/>
              <w:snapToGrid w:val="0"/>
              <w:jc w:val="center"/>
              <w:rPr>
                <w:rFonts w:ascii="仿宋" w:hAnsi="仿宋" w:eastAsia="仿宋" w:cs="仿宋"/>
                <w:color w:val="auto"/>
                <w:sz w:val="22"/>
              </w:rPr>
            </w:pPr>
          </w:p>
        </w:tc>
        <w:tc>
          <w:tcPr>
            <w:tcW w:w="3425"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陈家集污水处理站，160吨/d，收集贾百户村、陈家集村、陈家沟村、宋家沟村生活污水</w:t>
            </w:r>
          </w:p>
        </w:tc>
        <w:tc>
          <w:tcPr>
            <w:tcW w:w="3247"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与原规划一致</w:t>
            </w: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未作调整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Merge w:val="continue"/>
            <w:vAlign w:val="center"/>
          </w:tcPr>
          <w:p>
            <w:pPr>
              <w:pStyle w:val="22"/>
              <w:snapToGrid w:val="0"/>
              <w:jc w:val="center"/>
              <w:rPr>
                <w:rFonts w:ascii="仿宋" w:hAnsi="仿宋" w:eastAsia="仿宋" w:cs="仿宋"/>
                <w:color w:val="auto"/>
                <w:sz w:val="22"/>
              </w:rPr>
            </w:pP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杨仲家污水处理站，220吨/d，收集大何家村、梁家寺村、大马家村、杨仲家村生活污水</w:t>
            </w:r>
          </w:p>
        </w:tc>
        <w:tc>
          <w:tcPr>
            <w:tcW w:w="3247"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与原规划一致</w:t>
            </w: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未作调整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Merge w:val="continue"/>
            <w:vAlign w:val="center"/>
          </w:tcPr>
          <w:p>
            <w:pPr>
              <w:pStyle w:val="22"/>
              <w:snapToGrid w:val="0"/>
              <w:jc w:val="center"/>
              <w:rPr>
                <w:rFonts w:ascii="仿宋" w:hAnsi="仿宋" w:eastAsia="仿宋" w:cs="仿宋"/>
                <w:color w:val="auto"/>
                <w:sz w:val="22"/>
              </w:rPr>
            </w:pP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w:t>
            </w:r>
          </w:p>
        </w:tc>
        <w:tc>
          <w:tcPr>
            <w:tcW w:w="3247"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买家集污水处理站，规划建设规模1300m³/d，收集牙塘河流域沿岸买家集镇团结新村、买家集村、民主村、牙塘村、寨子沟村，新营镇寺营村、炭市村、大庄村、尕庄村等生活污水</w:t>
            </w: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本次调整根据牙塘河流域农村污水治理项目可行性研究报告新增污水处理站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分散处理及资源化利用</w:t>
            </w:r>
          </w:p>
        </w:tc>
        <w:tc>
          <w:tcPr>
            <w:tcW w:w="3425"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已完成水冲式厕所改造的村庄可根据条件采用分散处理模式（按照每10户水冲式厕所对接1个流化槽净化工艺污水处理设施设计），其污水处理率应达到70%，污泥无害化处理率达到95%；不具备水冲式厕所改造条件仍使用旱厕的村庄，可不予改造，但其旱厕粪污资源化利用率应达到100%。</w:t>
            </w:r>
          </w:p>
        </w:tc>
        <w:tc>
          <w:tcPr>
            <w:tcW w:w="3247"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本次规划修编阶段对原规划的分散处理及资源化处理模式及范围未做调整，仅对分散处理方式进行了优化</w:t>
            </w: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处理方式及范围未作调整</w:t>
            </w:r>
          </w:p>
        </w:tc>
      </w:tr>
    </w:tbl>
    <w:p>
      <w:pPr>
        <w:spacing w:line="560" w:lineRule="exact"/>
        <w:ind w:left="426" w:leftChars="200"/>
        <w:outlineLvl w:val="1"/>
        <w:rPr>
          <w:rFonts w:ascii="仿宋" w:hAnsi="仿宋" w:eastAsia="仿宋" w:cs="仿宋"/>
          <w:b/>
          <w:bCs/>
          <w:sz w:val="30"/>
          <w:szCs w:val="30"/>
        </w:rPr>
      </w:pPr>
      <w:bookmarkStart w:id="29" w:name="_Toc6410"/>
      <w:r>
        <w:rPr>
          <w:rFonts w:hint="eastAsia" w:ascii="仿宋" w:hAnsi="仿宋" w:eastAsia="仿宋" w:cs="仿宋"/>
          <w:b/>
          <w:bCs/>
          <w:sz w:val="30"/>
          <w:szCs w:val="30"/>
        </w:rPr>
        <w:t>（3）处理工艺调整</w:t>
      </w:r>
      <w:bookmarkEnd w:id="29"/>
    </w:p>
    <w:p>
      <w:pPr>
        <w:pStyle w:val="2"/>
        <w:spacing w:before="0" w:after="0" w:line="560" w:lineRule="exact"/>
        <w:rPr>
          <w:rFonts w:ascii="仿宋" w:hAnsi="仿宋" w:eastAsia="仿宋" w:cs="仿宋"/>
          <w:b w:val="0"/>
          <w:sz w:val="28"/>
          <w:szCs w:val="28"/>
        </w:rPr>
      </w:pPr>
      <w:r>
        <w:rPr>
          <w:rFonts w:hint="eastAsia"/>
        </w:rPr>
        <w:t xml:space="preserve"> </w:t>
      </w:r>
      <w:r>
        <w:rPr>
          <w:rFonts w:hint="eastAsia" w:ascii="仿宋" w:hAnsi="仿宋" w:eastAsia="仿宋" w:cs="仿宋"/>
          <w:b w:val="0"/>
          <w:sz w:val="28"/>
          <w:szCs w:val="28"/>
        </w:rPr>
        <w:t xml:space="preserve">  本次规划修编阶段针对原规划提出的污水处理站生产工艺、分散式处理生产工艺进行了论证，并按照实际运行成本、占地、处理效果、目前推广程度等因素推荐了适合现状污水处理的生产工艺，具体参见表3。</w:t>
      </w:r>
    </w:p>
    <w:p>
      <w:pPr>
        <w:jc w:val="center"/>
        <w:rPr>
          <w:rFonts w:ascii="仿宋" w:hAnsi="仿宋" w:eastAsia="仿宋" w:cs="仿宋"/>
          <w:sz w:val="28"/>
          <w:szCs w:val="28"/>
        </w:rPr>
      </w:pPr>
      <w:r>
        <w:rPr>
          <w:rFonts w:hint="eastAsia" w:ascii="仿宋" w:hAnsi="仿宋" w:eastAsia="仿宋" w:cs="仿宋"/>
          <w:sz w:val="28"/>
          <w:szCs w:val="28"/>
        </w:rPr>
        <w:t>表3   污水处理设施生产工艺调整一栏表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425"/>
        <w:gridCol w:w="324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规划内容</w:t>
            </w: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原规划</w:t>
            </w:r>
          </w:p>
        </w:tc>
        <w:tc>
          <w:tcPr>
            <w:tcW w:w="324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修编后</w:t>
            </w: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变化说明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集中式污水处理</w:t>
            </w: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各个污水处理站采取工艺相同，均为预处理+无动力多级厌氧折流板反应器(ABR)+复合MBBR速分生化球处理系统+紫外线消毒</w:t>
            </w:r>
          </w:p>
        </w:tc>
        <w:tc>
          <w:tcPr>
            <w:tcW w:w="3247"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本次规划阶段建议各污水处理站采用“A</w:t>
            </w:r>
            <w:r>
              <w:rPr>
                <w:rFonts w:ascii="仿宋" w:hAnsi="仿宋" w:eastAsia="仿宋" w:cs="仿宋"/>
                <w:color w:val="auto"/>
                <w:sz w:val="22"/>
                <w:vertAlign w:val="superscript"/>
              </w:rPr>
              <w:t>2</w:t>
            </w:r>
            <w:r>
              <w:rPr>
                <w:rFonts w:hint="eastAsia" w:ascii="仿宋" w:hAnsi="仿宋" w:eastAsia="仿宋" w:cs="仿宋"/>
                <w:color w:val="auto"/>
                <w:sz w:val="22"/>
              </w:rPr>
              <w:t>/O”工艺，该工艺处理及运行成本较低、处理效率高，占地面积小，操作简单，运行方便，污泥生成量少，节能效果好，适合西北地区农村污水处理。</w:t>
            </w:r>
          </w:p>
        </w:tc>
        <w:tc>
          <w:tcPr>
            <w:tcW w:w="1987" w:type="dxa"/>
            <w:vAlign w:val="center"/>
          </w:tcPr>
          <w:p>
            <w:pPr>
              <w:pStyle w:val="22"/>
              <w:snapToGrid w:val="0"/>
              <w:jc w:val="center"/>
              <w:rPr>
                <w:rFonts w:hint="eastAsia" w:ascii="仿宋" w:hAnsi="仿宋" w:eastAsia="仿宋" w:cs="仿宋"/>
                <w:color w:val="auto"/>
                <w:sz w:val="22"/>
              </w:rPr>
            </w:pPr>
            <w:r>
              <w:rPr>
                <w:rFonts w:hint="eastAsia" w:ascii="仿宋" w:hAnsi="仿宋" w:eastAsia="仿宋" w:cs="仿宋"/>
                <w:color w:val="auto"/>
                <w:sz w:val="22"/>
              </w:rPr>
              <w:t>无动力多级厌氧折流板反应器(ABR)+复合MBBR速分生化球处理系统工艺较为固定，无法与其他后续处理工艺组合，A</w:t>
            </w:r>
            <w:r>
              <w:rPr>
                <w:rFonts w:ascii="仿宋" w:hAnsi="仿宋" w:eastAsia="仿宋" w:cs="仿宋"/>
                <w:color w:val="auto"/>
                <w:sz w:val="22"/>
              </w:rPr>
              <w:t>2O</w:t>
            </w:r>
            <w:r>
              <w:rPr>
                <w:rFonts w:hint="eastAsia" w:ascii="仿宋" w:hAnsi="仿宋" w:eastAsia="仿宋" w:cs="仿宋"/>
                <w:color w:val="auto"/>
                <w:sz w:val="22"/>
              </w:rPr>
              <w:t>工艺可以以多种形式组合，处理工艺灵活，好实施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09"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分散式</w:t>
            </w:r>
          </w:p>
        </w:tc>
        <w:tc>
          <w:tcPr>
            <w:tcW w:w="3425"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原规划分散式污水处理设施采用流化槽净化工艺</w:t>
            </w:r>
          </w:p>
        </w:tc>
        <w:tc>
          <w:tcPr>
            <w:tcW w:w="3247" w:type="dxa"/>
            <w:vAlign w:val="center"/>
          </w:tcPr>
          <w:p>
            <w:pPr>
              <w:pStyle w:val="22"/>
              <w:snapToGrid w:val="0"/>
              <w:jc w:val="both"/>
              <w:rPr>
                <w:rFonts w:ascii="仿宋" w:hAnsi="仿宋" w:eastAsia="仿宋" w:cs="仿宋"/>
                <w:color w:val="auto"/>
                <w:sz w:val="22"/>
              </w:rPr>
            </w:pPr>
            <w:r>
              <w:rPr>
                <w:rFonts w:hint="eastAsia" w:ascii="仿宋" w:hAnsi="仿宋" w:eastAsia="仿宋" w:cs="仿宋"/>
                <w:color w:val="auto"/>
                <w:sz w:val="22"/>
              </w:rPr>
              <w:t>本次规划修编阶段分散式建议采用已在和政县完成试点的“化粪池”处理后还田工艺；化粪池处理技术成熟，能够满足农田资源化要求，占地面积小，运行成本低等优势。</w:t>
            </w:r>
          </w:p>
        </w:tc>
        <w:tc>
          <w:tcPr>
            <w:tcW w:w="1987" w:type="dxa"/>
            <w:vAlign w:val="center"/>
          </w:tcPr>
          <w:p>
            <w:pPr>
              <w:pStyle w:val="22"/>
              <w:snapToGrid w:val="0"/>
              <w:jc w:val="center"/>
              <w:rPr>
                <w:rFonts w:ascii="仿宋" w:hAnsi="仿宋" w:eastAsia="仿宋" w:cs="仿宋"/>
                <w:color w:val="auto"/>
                <w:sz w:val="22"/>
              </w:rPr>
            </w:pPr>
            <w:r>
              <w:rPr>
                <w:rFonts w:hint="eastAsia" w:ascii="仿宋" w:hAnsi="仿宋" w:eastAsia="仿宋" w:cs="仿宋"/>
                <w:color w:val="auto"/>
                <w:sz w:val="22"/>
              </w:rPr>
              <w:t>原规划流化槽净化工艺需定期更换厌氧生物膜，农户使用成本较高</w:t>
            </w:r>
          </w:p>
        </w:tc>
      </w:tr>
    </w:tbl>
    <w:p>
      <w:pPr>
        <w:numPr>
          <w:ilvl w:val="0"/>
          <w:numId w:val="3"/>
        </w:numPr>
        <w:spacing w:line="360" w:lineRule="auto"/>
        <w:ind w:left="426" w:leftChars="200"/>
        <w:outlineLvl w:val="1"/>
        <w:rPr>
          <w:rFonts w:ascii="仿宋" w:hAnsi="仿宋" w:eastAsia="仿宋" w:cs="仿宋"/>
          <w:sz w:val="28"/>
          <w:szCs w:val="28"/>
        </w:rPr>
      </w:pPr>
      <w:bookmarkStart w:id="30" w:name="_Toc28077"/>
      <w:r>
        <w:rPr>
          <w:rFonts w:hint="eastAsia" w:ascii="仿宋" w:hAnsi="仿宋" w:eastAsia="仿宋" w:cs="仿宋"/>
          <w:sz w:val="28"/>
          <w:szCs w:val="28"/>
        </w:rPr>
        <w:t>运维管理调整</w:t>
      </w:r>
      <w:bookmarkEnd w:id="30"/>
    </w:p>
    <w:p>
      <w:pPr>
        <w:spacing w:line="460" w:lineRule="exact"/>
        <w:rPr>
          <w:rFonts w:ascii="仿宋" w:hAnsi="仿宋" w:eastAsia="仿宋" w:cs="仿宋"/>
          <w:sz w:val="28"/>
          <w:szCs w:val="28"/>
        </w:rPr>
      </w:pPr>
      <w:r>
        <w:rPr>
          <w:rFonts w:hint="eastAsia" w:ascii="仿宋" w:hAnsi="仿宋" w:eastAsia="仿宋" w:cs="仿宋"/>
          <w:sz w:val="28"/>
          <w:szCs w:val="28"/>
        </w:rPr>
        <w:t xml:space="preserve">      原规划要求：采用五位-体运维管理管理模式。对于纳厂处理、集中处理所涉地区，县级住建、生态环境、农业农村部门各配备监督员1人，乡镇政府配备监督员1名、巡查员2人，村级配备负责人1人、检查员1人，第三方运维公司在每个污水处理站配备负责人1人、监管员1人、运维人员3-8人。对于分散处理、资源化利用处理所涉地区，乡镇政府配备监督员1名、巡查员2名，村级配备负责人1名、检查员1名。</w:t>
      </w:r>
    </w:p>
    <w:p>
      <w:pPr>
        <w:pStyle w:val="2"/>
        <w:keepNext w:val="0"/>
        <w:keepLines w:val="0"/>
        <w:spacing w:before="0" w:after="0" w:line="460" w:lineRule="exact"/>
      </w:pPr>
      <w:r>
        <w:rPr>
          <w:rFonts w:hint="eastAsia" w:ascii="仿宋" w:hAnsi="仿宋" w:eastAsia="仿宋" w:cs="仿宋"/>
          <w:b w:val="0"/>
          <w:sz w:val="28"/>
          <w:szCs w:val="28"/>
        </w:rPr>
        <w:t xml:space="preserve">      本次规划调整：对于集中处理的地区，县住建局配2名监督人员负责监督运行，各乡镇配套巡查员1名、值班管理人员1名，精简运行人员运行成本，分散式治理由农户自行管理，县农业农村局配套2名监督人员，定期巡查，不在单独配套管理人员。</w:t>
      </w:r>
    </w:p>
    <w:p>
      <w:pPr>
        <w:pStyle w:val="3"/>
        <w:numPr>
          <w:ilvl w:val="0"/>
          <w:numId w:val="3"/>
        </w:numPr>
        <w:spacing w:before="0" w:after="0" w:line="360" w:lineRule="auto"/>
        <w:ind w:left="426" w:leftChars="200"/>
        <w:rPr>
          <w:rFonts w:ascii="仿宋" w:hAnsi="仿宋" w:eastAsia="仿宋" w:cs="仿宋"/>
        </w:rPr>
      </w:pPr>
      <w:bookmarkStart w:id="31" w:name="_Toc22026"/>
      <w:r>
        <w:rPr>
          <w:rFonts w:hint="eastAsia" w:ascii="仿宋" w:hAnsi="仿宋" w:eastAsia="仿宋" w:cs="仿宋"/>
        </w:rPr>
        <w:t>投资估算调整</w:t>
      </w:r>
      <w:bookmarkEnd w:id="31"/>
    </w:p>
    <w:p>
      <w:pPr>
        <w:spacing w:line="560" w:lineRule="exact"/>
        <w:ind w:left="426" w:leftChars="200"/>
        <w:rPr>
          <w:rFonts w:ascii="仿宋" w:hAnsi="仿宋" w:eastAsia="仿宋" w:cs="仿宋"/>
          <w:sz w:val="28"/>
          <w:szCs w:val="28"/>
        </w:rPr>
      </w:pPr>
      <w:r>
        <w:rPr>
          <w:rFonts w:hint="eastAsia" w:ascii="仿宋" w:hAnsi="仿宋" w:eastAsia="仿宋" w:cs="仿宋"/>
          <w:sz w:val="28"/>
          <w:szCs w:val="28"/>
        </w:rPr>
        <w:t xml:space="preserve"> 原规划：总投资28610万元，其中近期投资17938万元，远期投资10672万元。</w:t>
      </w:r>
    </w:p>
    <w:p>
      <w:pPr>
        <w:pStyle w:val="2"/>
        <w:spacing w:before="0" w:after="0" w:line="560" w:lineRule="exact"/>
        <w:ind w:firstLine="566" w:firstLineChars="200"/>
        <w:rPr>
          <w:rFonts w:ascii="仿宋" w:hAnsi="仿宋" w:eastAsia="仿宋" w:cs="仿宋"/>
          <w:b w:val="0"/>
          <w:sz w:val="28"/>
          <w:szCs w:val="28"/>
        </w:rPr>
      </w:pPr>
      <w:r>
        <w:rPr>
          <w:rFonts w:hint="eastAsia" w:ascii="仿宋" w:hAnsi="仿宋" w:eastAsia="仿宋" w:cs="仿宋"/>
          <w:b w:val="0"/>
          <w:sz w:val="28"/>
          <w:szCs w:val="28"/>
        </w:rPr>
        <w:t>本次规划调整：总投资26865.5万元，近期投资19950.5万元，远期投资6915万元。主要投资变动原因是分散式处理将分散式污水处理设施采用流化槽净化工艺调整为投资较小的化粪池、将各个污水处理站“预处理+无动力多级厌氧折流板反应器(ABR)+复合MBBR速分生化球处理系统+紫外线消毒”工艺调整为“A/O工艺”，投资减少。</w:t>
      </w:r>
    </w:p>
    <w:p/>
    <w:p>
      <w:pPr>
        <w:pStyle w:val="3"/>
        <w:spacing w:before="0" w:after="0" w:line="360" w:lineRule="auto"/>
        <w:rPr>
          <w:rFonts w:ascii="仿宋" w:hAnsi="仿宋" w:eastAsia="仿宋" w:cs="仿宋"/>
        </w:rPr>
      </w:pPr>
      <w:bookmarkStart w:id="32" w:name="_Toc27283"/>
      <w:r>
        <w:rPr>
          <w:rFonts w:hint="eastAsia" w:ascii="仿宋" w:hAnsi="仿宋" w:eastAsia="仿宋" w:cs="仿宋"/>
        </w:rPr>
        <w:t>（四）与相关规划的衔接</w:t>
      </w:r>
      <w:bookmarkEnd w:id="32"/>
    </w:p>
    <w:p>
      <w:pPr>
        <w:pStyle w:val="22"/>
        <w:snapToGrid w:val="0"/>
        <w:spacing w:line="360" w:lineRule="auto"/>
        <w:ind w:firstLine="566" w:firstLineChars="200"/>
        <w:jc w:val="both"/>
        <w:rPr>
          <w:rFonts w:ascii="仿宋" w:hAnsi="仿宋" w:eastAsia="仿宋" w:cs="仿宋"/>
          <w:color w:val="auto"/>
          <w:sz w:val="28"/>
          <w:szCs w:val="28"/>
        </w:rPr>
      </w:pPr>
      <w:r>
        <w:rPr>
          <w:rFonts w:hint="eastAsia" w:ascii="仿宋" w:hAnsi="仿宋" w:eastAsia="仿宋" w:cs="仿宋"/>
          <w:color w:val="auto"/>
          <w:sz w:val="28"/>
          <w:szCs w:val="28"/>
        </w:rPr>
        <w:t>本规划编制充分结合了《农业农村污染治理攻坚战行动方案（2021-2025年）》、《甘肃省农村人居环境整治提升五年行动实施方案（2021-2025 年）》、《甘肃省“十四五”农村生活污水治理规划》、《和政县“十四五”生态环境保护规划》及各乡镇总体规划、饮用水水源地划分技术报告、生态红线初步划定结果。</w:t>
      </w:r>
    </w:p>
    <w:p>
      <w:pPr>
        <w:pStyle w:val="3"/>
        <w:spacing w:before="0" w:after="0" w:line="360" w:lineRule="auto"/>
        <w:rPr>
          <w:rFonts w:ascii="仿宋" w:hAnsi="仿宋" w:eastAsia="仿宋" w:cs="仿宋"/>
        </w:rPr>
      </w:pPr>
      <w:bookmarkStart w:id="33" w:name="_Toc714"/>
      <w:r>
        <w:rPr>
          <w:rFonts w:hint="eastAsia" w:ascii="仿宋" w:hAnsi="仿宋" w:eastAsia="仿宋" w:cs="仿宋"/>
        </w:rPr>
        <w:t>（五）有关意见及修改说明</w:t>
      </w:r>
      <w:bookmarkEnd w:id="33"/>
    </w:p>
    <w:p>
      <w:pPr>
        <w:pStyle w:val="22"/>
        <w:snapToGrid w:val="0"/>
        <w:spacing w:line="360" w:lineRule="auto"/>
        <w:ind w:firstLine="566"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根据2022年10月召开的规划编制技术评审会，对专家和参会代表意见进行了逐条修改完善。</w:t>
      </w:r>
    </w:p>
    <w:sectPr>
      <w:footerReference r:id="rId6" w:type="default"/>
      <w:pgSz w:w="23811" w:h="16838" w:orient="landscape"/>
      <w:pgMar w:top="1797" w:right="1440" w:bottom="1797" w:left="1440" w:header="851" w:footer="992" w:gutter="0"/>
      <w:pgNumType w:start="1"/>
      <w:cols w:space="427" w:num="2"/>
      <w:docGrid w:type="linesAndChars" w:linePitch="315"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908577509"/>
                          </w:sdtPr>
                          <w:sdtContent>
                            <w:p>
                              <w:pPr>
                                <w:pStyle w:val="5"/>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enqm32AEAAK0DAAAOAAAAAAAAAAEAIAAA&#10;AB4BAABkcnMvZTJvRG9jLnhtbFBLBQYAAAAABgAGAFkBAABoBQAAAAA=&#10;">
              <v:fill on="f" focussize="0,0"/>
              <v:stroke on="f"/>
              <v:imagedata o:title=""/>
              <o:lock v:ext="edit" aspectratio="f"/>
              <v:textbox inset="0mm,0mm,0mm,0mm" style="mso-fit-shape-to-text:t;">
                <w:txbxContent>
                  <w:sdt>
                    <w:sdtPr>
                      <w:id w:val="1908577509"/>
                    </w:sdtPr>
                    <w:sdtContent>
                      <w:p>
                        <w:pPr>
                          <w:pStyle w:val="5"/>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posOffset>6607175</wp:posOffset>
              </wp:positionH>
              <wp:positionV relativeFrom="paragraph">
                <wp:posOffset>-45720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Fonts w:ascii="Times New Roman" w:hAnsi="Times New Roman" w:cs="Times New Roman"/>
                              <w:sz w:val="21"/>
                              <w:szCs w:val="21"/>
                            </w:rPr>
                            <w:id w:val="-299687117"/>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lang w:val="zh-CN"/>
                                </w:rPr>
                                <w:fldChar w:fldCharType="end"/>
                              </w:r>
                            </w:p>
                          </w:sdtContent>
                        </w:sdt>
                        <w:p>
                          <w:pPr>
                            <w:rPr>
                              <w:rFonts w:ascii="Times New Roman" w:hAnsi="Times New Roman" w:cs="Times New Roman"/>
                              <w:szCs w:val="21"/>
                            </w:rPr>
                          </w:pPr>
                        </w:p>
                      </w:txbxContent>
                    </wps:txbx>
                    <wps:bodyPr vert="horz" wrap="none" lIns="0" tIns="0" rIns="0" bIns="0" anchor="t">
                      <a:spAutoFit/>
                    </wps:bodyPr>
                  </wps:wsp>
                </a:graphicData>
              </a:graphic>
            </wp:anchor>
          </w:drawing>
        </mc:Choice>
        <mc:Fallback>
          <w:pict>
            <v:shape id="_x0000_s1026" o:spid="_x0000_s1026" o:spt="202" type="#_x0000_t202" style="position:absolute;left:0pt;margin-left:520.25pt;margin-top:-3.6pt;height:144pt;width:144pt;mso-position-horizontal-relative:margin;mso-wrap-style:none;z-index:251660288;mso-width-relative:page;mso-height-relative:page;" filled="f" stroked="f" coordsize="21600,21600" o:gfxdata="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zmrD9cAAAAMAQAADwAAAAAAAAAB&#10;ACAAAAAiAAAAZHJzL2Rvd25yZXYueG1sUEsBAhQAFAAAAAgAh07iQINmE13YAQAArQMAAA4AAAAA&#10;AAAAAQAgAAAAJgEAAGRycy9lMm9Eb2MueG1sUEsFBgAAAAAGAAYAWQEAAHAFAAAAAA==&#10;">
              <v:fill on="f" focussize="0,0"/>
              <v:stroke on="f"/>
              <v:imagedata o:title=""/>
              <o:lock v:ext="edit" aspectratio="f"/>
              <v:textbox inset="0mm,0mm,0mm,0mm" style="mso-fit-shape-to-text:t;">
                <w:txbxContent>
                  <w:sdt>
                    <w:sdtPr>
                      <w:rPr>
                        <w:rFonts w:ascii="Times New Roman" w:hAnsi="Times New Roman" w:cs="Times New Roman"/>
                        <w:sz w:val="21"/>
                        <w:szCs w:val="21"/>
                      </w:rPr>
                      <w:id w:val="-299687117"/>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lang w:val="zh-CN"/>
                          </w:rPr>
                          <w:fldChar w:fldCharType="end"/>
                        </w:r>
                      </w:p>
                    </w:sdtContent>
                  </w:sdt>
                  <w:p>
                    <w:pPr>
                      <w:rPr>
                        <w:rFonts w:ascii="Times New Roman" w:hAnsi="Times New Roman" w:cs="Times New Roman"/>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1"/>
        <w:szCs w:val="21"/>
      </w:rPr>
    </w:pPr>
    <w:r>
      <w:rPr>
        <w:rFonts w:hint="eastAsia"/>
        <w:sz w:val="21"/>
        <w:szCs w:val="21"/>
      </w:rPr>
      <w:t xml:space="preserve">                                       和政县农村生活污水治理专项规划（2020-2030年）说明书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F56B1"/>
    <w:multiLevelType w:val="singleLevel"/>
    <w:tmpl w:val="A97F56B1"/>
    <w:lvl w:ilvl="0" w:tentative="0">
      <w:start w:val="1"/>
      <w:numFmt w:val="decimal"/>
      <w:suff w:val="nothing"/>
      <w:lvlText w:val="（%1）"/>
      <w:lvlJc w:val="left"/>
      <w:pPr>
        <w:ind w:left="-220"/>
      </w:pPr>
    </w:lvl>
  </w:abstractNum>
  <w:abstractNum w:abstractNumId="1">
    <w:nsid w:val="E30C91E4"/>
    <w:multiLevelType w:val="singleLevel"/>
    <w:tmpl w:val="E30C91E4"/>
    <w:lvl w:ilvl="0" w:tentative="0">
      <w:start w:val="3"/>
      <w:numFmt w:val="chineseCounting"/>
      <w:suff w:val="nothing"/>
      <w:lvlText w:val="（%1）"/>
      <w:lvlJc w:val="left"/>
      <w:pPr>
        <w:ind w:left="639"/>
      </w:pPr>
      <w:rPr>
        <w:rFonts w:hint="eastAsia"/>
      </w:rPr>
    </w:lvl>
  </w:abstractNum>
  <w:abstractNum w:abstractNumId="2">
    <w:nsid w:val="4C3345B6"/>
    <w:multiLevelType w:val="singleLevel"/>
    <w:tmpl w:val="4C3345B6"/>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7"/>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YzRiMTZmZDdmYTkwYTliYjc4MmRhODEwNDQ1YjEifQ=="/>
  </w:docVars>
  <w:rsids>
    <w:rsidRoot w:val="007C662F"/>
    <w:rsid w:val="0004784F"/>
    <w:rsid w:val="0008765C"/>
    <w:rsid w:val="000A56E4"/>
    <w:rsid w:val="000C0BE8"/>
    <w:rsid w:val="001541C3"/>
    <w:rsid w:val="0015723C"/>
    <w:rsid w:val="00181981"/>
    <w:rsid w:val="00182020"/>
    <w:rsid w:val="0024603E"/>
    <w:rsid w:val="0025564E"/>
    <w:rsid w:val="00261A09"/>
    <w:rsid w:val="00267E78"/>
    <w:rsid w:val="00272644"/>
    <w:rsid w:val="002A1AE0"/>
    <w:rsid w:val="002B3ADC"/>
    <w:rsid w:val="002C4D57"/>
    <w:rsid w:val="00337303"/>
    <w:rsid w:val="00360562"/>
    <w:rsid w:val="00363AAE"/>
    <w:rsid w:val="003A425B"/>
    <w:rsid w:val="00416E46"/>
    <w:rsid w:val="00431D90"/>
    <w:rsid w:val="004800B5"/>
    <w:rsid w:val="004803AD"/>
    <w:rsid w:val="004C58F8"/>
    <w:rsid w:val="005044DF"/>
    <w:rsid w:val="00505DCB"/>
    <w:rsid w:val="00537F08"/>
    <w:rsid w:val="005B1D1B"/>
    <w:rsid w:val="006134F2"/>
    <w:rsid w:val="0067731D"/>
    <w:rsid w:val="0068418F"/>
    <w:rsid w:val="006A28B1"/>
    <w:rsid w:val="006D3B99"/>
    <w:rsid w:val="006E7455"/>
    <w:rsid w:val="00794861"/>
    <w:rsid w:val="007C662F"/>
    <w:rsid w:val="007D3630"/>
    <w:rsid w:val="008626B7"/>
    <w:rsid w:val="00892621"/>
    <w:rsid w:val="008A14C5"/>
    <w:rsid w:val="008C007E"/>
    <w:rsid w:val="00987004"/>
    <w:rsid w:val="00997524"/>
    <w:rsid w:val="009E7E0B"/>
    <w:rsid w:val="009F3034"/>
    <w:rsid w:val="00A85651"/>
    <w:rsid w:val="00A90D17"/>
    <w:rsid w:val="00AB61A4"/>
    <w:rsid w:val="00B06C3A"/>
    <w:rsid w:val="00B15A75"/>
    <w:rsid w:val="00B243A7"/>
    <w:rsid w:val="00B94D2F"/>
    <w:rsid w:val="00C00328"/>
    <w:rsid w:val="00C00A03"/>
    <w:rsid w:val="00C25F63"/>
    <w:rsid w:val="00C8567F"/>
    <w:rsid w:val="00CA4396"/>
    <w:rsid w:val="00CA71BF"/>
    <w:rsid w:val="00D747E9"/>
    <w:rsid w:val="00DA1A86"/>
    <w:rsid w:val="00DD16C2"/>
    <w:rsid w:val="00DF1A1D"/>
    <w:rsid w:val="00E13661"/>
    <w:rsid w:val="00E24470"/>
    <w:rsid w:val="00E60010"/>
    <w:rsid w:val="00E67E76"/>
    <w:rsid w:val="00E83E1E"/>
    <w:rsid w:val="00E90EF7"/>
    <w:rsid w:val="00F51B64"/>
    <w:rsid w:val="00F65E68"/>
    <w:rsid w:val="00FC0816"/>
    <w:rsid w:val="00FF371E"/>
    <w:rsid w:val="013760D7"/>
    <w:rsid w:val="1602130C"/>
    <w:rsid w:val="16273102"/>
    <w:rsid w:val="19603E18"/>
    <w:rsid w:val="1A99539A"/>
    <w:rsid w:val="1C052AD9"/>
    <w:rsid w:val="26EC6BAA"/>
    <w:rsid w:val="29B15427"/>
    <w:rsid w:val="333D301C"/>
    <w:rsid w:val="38A71C5B"/>
    <w:rsid w:val="44773458"/>
    <w:rsid w:val="46D030C1"/>
    <w:rsid w:val="4EE705A5"/>
    <w:rsid w:val="51A77645"/>
    <w:rsid w:val="5BF9363E"/>
    <w:rsid w:val="5E76106B"/>
    <w:rsid w:val="686317D2"/>
    <w:rsid w:val="6B3E4F7C"/>
    <w:rsid w:val="7946068C"/>
    <w:rsid w:val="7BFB3D9E"/>
    <w:rsid w:val="7E2F16DC"/>
    <w:rsid w:val="7F2269FE"/>
    <w:rsid w:val="7FD16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2">
    <w:name w:val="heading 6"/>
    <w:basedOn w:val="1"/>
    <w:next w:val="1"/>
    <w:semiHidden/>
    <w:unhideWhenUsed/>
    <w:qFormat/>
    <w:uiPriority w:val="9"/>
    <w:pPr>
      <w:keepNext/>
      <w:keepLines/>
      <w:spacing w:before="240" w:after="64" w:line="317" w:lineRule="auto"/>
      <w:outlineLvl w:val="5"/>
    </w:pPr>
    <w:rPr>
      <w:rFonts w:ascii="Arial" w:hAnsi="Arial" w:eastAsia="黑体"/>
      <w:b/>
      <w:sz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semiHidden/>
    <w:unhideWhenUsed/>
    <w:qFormat/>
    <w:uiPriority w:val="39"/>
    <w:pPr>
      <w:ind w:left="420" w:leftChars="200"/>
    </w:pPr>
  </w:style>
  <w:style w:type="paragraph" w:styleId="8">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HTML 预设格式 Char"/>
    <w:qFormat/>
    <w:uiPriority w:val="0"/>
    <w:rPr>
      <w:rFonts w:ascii="宋体" w:hAnsi="宋体" w:eastAsia="宋体"/>
      <w:sz w:val="24"/>
    </w:rPr>
  </w:style>
  <w:style w:type="character" w:customStyle="1" w:styleId="15">
    <w:name w:val="HTML 预设格式 字符"/>
    <w:basedOn w:val="11"/>
    <w:link w:val="8"/>
    <w:semiHidden/>
    <w:qFormat/>
    <w:uiPriority w:val="99"/>
    <w:rPr>
      <w:rFonts w:ascii="Courier New" w:hAnsi="Courier New" w:cs="Courier New"/>
      <w:sz w:val="20"/>
      <w:szCs w:val="20"/>
    </w:rPr>
  </w:style>
  <w:style w:type="character" w:customStyle="1" w:styleId="16">
    <w:name w:val="页眉 字符"/>
    <w:basedOn w:val="11"/>
    <w:link w:val="6"/>
    <w:semiHidden/>
    <w:qFormat/>
    <w:uiPriority w:val="99"/>
    <w:rPr>
      <w:sz w:val="18"/>
      <w:szCs w:val="18"/>
    </w:rPr>
  </w:style>
  <w:style w:type="character" w:customStyle="1" w:styleId="17">
    <w:name w:val="页脚 字符"/>
    <w:basedOn w:val="11"/>
    <w:link w:val="5"/>
    <w:qFormat/>
    <w:uiPriority w:val="99"/>
    <w:rPr>
      <w:sz w:val="18"/>
      <w:szCs w:val="18"/>
    </w:rPr>
  </w:style>
  <w:style w:type="paragraph" w:customStyle="1" w:styleId="18">
    <w:name w:val="段落正文"/>
    <w:basedOn w:val="1"/>
    <w:link w:val="19"/>
    <w:qFormat/>
    <w:uiPriority w:val="0"/>
    <w:pPr>
      <w:spacing w:line="360" w:lineRule="auto"/>
      <w:ind w:firstLine="480" w:firstLineChars="200"/>
    </w:pPr>
    <w:rPr>
      <w:rFonts w:ascii="Times New Roman" w:hAnsi="Times New Roman" w:eastAsia="宋体" w:cs="Times New Roman"/>
      <w:bCs/>
      <w:color w:val="000000"/>
      <w:kern w:val="44"/>
      <w:sz w:val="24"/>
      <w:szCs w:val="24"/>
    </w:rPr>
  </w:style>
  <w:style w:type="character" w:customStyle="1" w:styleId="19">
    <w:name w:val="段落正文 Char Char"/>
    <w:link w:val="18"/>
    <w:qFormat/>
    <w:uiPriority w:val="0"/>
    <w:rPr>
      <w:rFonts w:ascii="Times New Roman" w:hAnsi="Times New Roman" w:eastAsia="宋体" w:cs="Times New Roman"/>
      <w:bCs/>
      <w:color w:val="000000"/>
      <w:kern w:val="44"/>
      <w:sz w:val="24"/>
      <w:szCs w:val="24"/>
    </w:rPr>
  </w:style>
  <w:style w:type="character" w:customStyle="1" w:styleId="20">
    <w:name w:val="标题 2 字符"/>
    <w:basedOn w:val="11"/>
    <w:link w:val="3"/>
    <w:qFormat/>
    <w:uiPriority w:val="9"/>
    <w:rPr>
      <w:rFonts w:ascii="Cambria" w:hAnsi="Cambria" w:eastAsia="宋体" w:cs="Times New Roman"/>
      <w:b/>
      <w:bCs/>
      <w:sz w:val="32"/>
      <w:szCs w:val="32"/>
    </w:rPr>
  </w:style>
  <w:style w:type="character" w:customStyle="1" w:styleId="21">
    <w:name w:val="标题 3 字符"/>
    <w:basedOn w:val="11"/>
    <w:link w:val="4"/>
    <w:qFormat/>
    <w:uiPriority w:val="9"/>
    <w:rPr>
      <w:rFonts w:ascii="Times New Roman" w:hAnsi="Times New Roman" w:eastAsia="宋体" w:cs="Times New Roman"/>
      <w:b/>
      <w:bCs/>
      <w:sz w:val="32"/>
      <w:szCs w:val="32"/>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kern w:val="2"/>
      <w:sz w:val="26"/>
      <w:szCs w:val="22"/>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D1661-D525-430A-B6DD-6503386B2690}">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8072</Words>
  <Characters>8652</Characters>
  <Lines>71</Lines>
  <Paragraphs>20</Paragraphs>
  <TotalTime>21</TotalTime>
  <ScaleCrop>false</ScaleCrop>
  <LinksUpToDate>false</LinksUpToDate>
  <CharactersWithSpaces>8800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2017-12-27T01:59:00Z</dcterms:created>
  <dc:creator>jxlanmao</dc:creator>
  <cp:lastModifiedBy>黑色幽默</cp:lastModifiedBy>
  <cp:lastPrinted>2018-04-25T06:50:00Z</cp:lastPrinted>
  <dcterms:modified xsi:type="dcterms:W3CDTF">2023-05-25T03:08:53Z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9123C9F127054CACBD75109D16BD53A3_13</vt:lpwstr>
  </property>
</Properties>
</file>