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和政县买家集镇</w:t>
      </w:r>
    </w:p>
    <w:p>
      <w:pPr>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2022年整体支出绩效自评</w:t>
      </w: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2022年和政县买家集镇整体支出绩效评价报告</w:t>
      </w:r>
    </w:p>
    <w:p>
      <w:pPr>
        <w:tabs>
          <w:tab w:val="left" w:pos="720"/>
          <w:tab w:val="left" w:pos="3600"/>
        </w:tabs>
        <w:spacing w:line="578" w:lineRule="exact"/>
        <w:ind w:firstLine="640" w:firstLineChars="200"/>
        <w:jc w:val="left"/>
        <w:rPr>
          <w:rFonts w:ascii="黑体" w:hAnsi="黑体" w:eastAsia="黑体" w:cs="仿宋"/>
          <w:sz w:val="32"/>
          <w:szCs w:val="32"/>
        </w:rPr>
      </w:pPr>
    </w:p>
    <w:p>
      <w:pPr>
        <w:tabs>
          <w:tab w:val="left" w:pos="720"/>
          <w:tab w:val="left" w:pos="3600"/>
        </w:tabs>
        <w:spacing w:line="58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一、部门基本情况</w:t>
      </w:r>
      <w:r>
        <w:rPr>
          <w:rFonts w:hint="eastAsia" w:ascii="黑体" w:hAnsi="黑体" w:eastAsia="黑体" w:cs="仿宋"/>
          <w:sz w:val="32"/>
          <w:szCs w:val="32"/>
        </w:rPr>
        <w:tab/>
      </w:r>
    </w:p>
    <w:p>
      <w:pPr>
        <w:tabs>
          <w:tab w:val="left" w:pos="720"/>
          <w:tab w:val="left" w:pos="3600"/>
        </w:tabs>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（一）部门概况;</w:t>
      </w:r>
    </w:p>
    <w:p>
      <w:pPr>
        <w:spacing w:line="580" w:lineRule="exact"/>
        <w:ind w:right="-29" w:rightChars="-14" w:firstLine="640" w:firstLineChars="200"/>
        <w:rPr>
          <w:rFonts w:ascii="仿宋_GB2312" w:hAnsi="仿宋" w:eastAsia="仿宋_GB2312"/>
          <w:sz w:val="32"/>
          <w:szCs w:val="32"/>
        </w:rPr>
      </w:pPr>
      <w:r>
        <w:rPr>
          <w:rFonts w:hint="eastAsia" w:ascii="仿宋_GB2312" w:hAnsi="仿宋" w:eastAsia="仿宋_GB2312"/>
          <w:sz w:val="32"/>
          <w:szCs w:val="32"/>
        </w:rPr>
        <w:t>我镇纳入2022年度部门决算汇编范围的独立核算单位共1个，其中：独立报送单户报表的单位1个，一级预算单位1个，执行行政单位会计制度。我镇机构数为1个,</w:t>
      </w:r>
      <w:r>
        <w:rPr>
          <w:rFonts w:hint="eastAsia"/>
          <w:sz w:val="32"/>
          <w:szCs w:val="32"/>
        </w:rPr>
        <w:t xml:space="preserve"> </w:t>
      </w:r>
      <w:r>
        <w:rPr>
          <w:rFonts w:hint="eastAsia" w:ascii="仿宋_GB2312" w:hAnsi="仿宋" w:eastAsia="仿宋_GB2312"/>
          <w:sz w:val="32"/>
          <w:szCs w:val="32"/>
        </w:rPr>
        <w:t>下设综合行政执法办公室、乡村振兴工作站、应急管理办公室、便民服务中心、社会治安综合治理中心、公共事务服务中心、市场监督管理办公室，</w:t>
      </w:r>
      <w:r>
        <w:rPr>
          <w:rFonts w:hint="eastAsia" w:ascii="仿宋_GB2312" w:hAnsi="仿宋" w:eastAsia="仿宋_GB2312" w:cs="仿宋"/>
          <w:sz w:val="32"/>
          <w:szCs w:val="32"/>
        </w:rPr>
        <w:t>县编办核我镇机构编制1个，行政编制机构1个；核定机构行政编制人数21人，事业编制人数29个，年初实有人数51人，年末实有人数55人, 一般预算财政开支人数55人，其中：行政人员20人，非参公事业人员35人。</w:t>
      </w:r>
    </w:p>
    <w:p>
      <w:pPr>
        <w:numPr>
          <w:ilvl w:val="0"/>
          <w:numId w:val="1"/>
        </w:numPr>
        <w:tabs>
          <w:tab w:val="left" w:pos="720"/>
          <w:tab w:val="left" w:pos="3600"/>
        </w:tabs>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部门组织及管理;</w:t>
      </w:r>
    </w:p>
    <w:p>
      <w:pPr>
        <w:pStyle w:val="2"/>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我镇设立党支部1个，书记1名，副书记2名，根据三定方案进行管理。</w:t>
      </w:r>
    </w:p>
    <w:p>
      <w:pPr>
        <w:numPr>
          <w:ilvl w:val="0"/>
          <w:numId w:val="1"/>
        </w:numPr>
        <w:tabs>
          <w:tab w:val="left" w:pos="720"/>
          <w:tab w:val="left" w:pos="3600"/>
        </w:tabs>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部门绩效目标;</w:t>
      </w:r>
    </w:p>
    <w:p>
      <w:pPr>
        <w:pStyle w:val="2"/>
        <w:spacing w:line="580" w:lineRule="exact"/>
        <w:rPr>
          <w:rFonts w:ascii="仿宋_GB2312" w:hAnsi="仿宋" w:eastAsia="仿宋_GB2312" w:cs="仿宋"/>
          <w:sz w:val="32"/>
          <w:szCs w:val="32"/>
        </w:rPr>
      </w:pPr>
      <w:r>
        <w:rPr>
          <w:rFonts w:hint="eastAsia" w:ascii="仿宋_GB2312" w:hAnsi="仿宋" w:eastAsia="仿宋_GB2312" w:cs="仿宋"/>
          <w:sz w:val="32"/>
          <w:szCs w:val="32"/>
        </w:rPr>
        <w:t xml:space="preserve">    目标1：基本支出预算执行率达到100%，严格控制三公经费不增长；</w:t>
      </w:r>
    </w:p>
    <w:p>
      <w:pPr>
        <w:spacing w:line="580" w:lineRule="exact"/>
        <w:ind w:firstLine="640"/>
        <w:rPr>
          <w:rFonts w:ascii="仿宋_GB2312" w:hAnsi="仿宋" w:eastAsia="仿宋_GB2312" w:cs="仿宋"/>
          <w:sz w:val="32"/>
          <w:szCs w:val="32"/>
        </w:rPr>
      </w:pPr>
      <w:r>
        <w:rPr>
          <w:rFonts w:hint="eastAsia" w:ascii="仿宋_GB2312" w:hAnsi="仿宋" w:eastAsia="仿宋_GB2312" w:cs="仿宋"/>
          <w:sz w:val="32"/>
          <w:szCs w:val="32"/>
        </w:rPr>
        <w:t>目标2：健全财务管理制度，确保每一笔资金支付合理合规；</w:t>
      </w:r>
    </w:p>
    <w:p>
      <w:pPr>
        <w:pStyle w:val="2"/>
        <w:spacing w:line="580" w:lineRule="exact"/>
        <w:ind w:firstLine="640"/>
      </w:pPr>
      <w:r>
        <w:rPr>
          <w:rFonts w:hint="eastAsia" w:ascii="仿宋_GB2312" w:hAnsi="仿宋" w:eastAsia="仿宋_GB2312" w:cs="仿宋"/>
          <w:sz w:val="32"/>
          <w:szCs w:val="32"/>
        </w:rPr>
        <w:t>目标3：进一步细化预算编制，使预算执行更加规范；做好预算编制与决算衔接，保证预决算的合法、合理、真实、高效。</w:t>
      </w:r>
    </w:p>
    <w:p>
      <w:pPr>
        <w:numPr>
          <w:ilvl w:val="0"/>
          <w:numId w:val="1"/>
        </w:numPr>
        <w:tabs>
          <w:tab w:val="left" w:pos="720"/>
          <w:tab w:val="left" w:pos="3600"/>
        </w:tabs>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部门预算及使用情况</w:t>
      </w:r>
      <w:r>
        <w:rPr>
          <w:rFonts w:hint="eastAsia" w:ascii="仿宋_GB2312" w:hAnsi="仿宋" w:eastAsia="仿宋_GB2312" w:cs="仿宋"/>
          <w:sz w:val="32"/>
          <w:szCs w:val="32"/>
        </w:rPr>
        <w:tab/>
      </w:r>
      <w:r>
        <w:rPr>
          <w:rFonts w:ascii="仿宋_GB2312" w:hAnsi="仿宋" w:eastAsia="仿宋_GB2312" w:cs="仿宋"/>
          <w:sz w:val="32"/>
          <w:szCs w:val="32"/>
        </w:rPr>
        <w:t>;</w:t>
      </w:r>
    </w:p>
    <w:p>
      <w:pPr>
        <w:snapToGrid w:val="0"/>
        <w:spacing w:line="58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（一）收入支出预算安排情况。</w:t>
      </w:r>
    </w:p>
    <w:p>
      <w:pPr>
        <w:spacing w:line="580" w:lineRule="exact"/>
        <w:ind w:firstLine="640" w:firstLineChars="200"/>
        <w:rPr>
          <w:rFonts w:ascii="仿宋_GB2312" w:hAnsi="仿宋" w:eastAsia="仿宋_GB2312" w:cs="仿宋"/>
          <w:bCs/>
          <w:sz w:val="32"/>
          <w:szCs w:val="32"/>
        </w:rPr>
      </w:pPr>
      <w:r>
        <w:rPr>
          <w:rFonts w:hint="eastAsia" w:ascii="仿宋_GB2312" w:eastAsia="仿宋_GB2312"/>
          <w:sz w:val="32"/>
          <w:szCs w:val="32"/>
        </w:rPr>
        <w:t>2022年度年初预算为</w:t>
      </w:r>
      <w:r>
        <w:rPr>
          <w:rFonts w:hint="eastAsia" w:ascii="仿宋_GB2312" w:hAnsi="仿宋" w:eastAsia="仿宋_GB2312" w:cs="仿宋"/>
          <w:sz w:val="32"/>
          <w:szCs w:val="32"/>
        </w:rPr>
        <w:t>803.02</w:t>
      </w:r>
      <w:r>
        <w:rPr>
          <w:rFonts w:hint="eastAsia" w:ascii="仿宋_GB2312" w:eastAsia="仿宋_GB2312"/>
          <w:sz w:val="32"/>
          <w:szCs w:val="32"/>
        </w:rPr>
        <w:t>万元，其中人员经费</w:t>
      </w:r>
      <w:r>
        <w:rPr>
          <w:rFonts w:hint="eastAsia" w:ascii="仿宋_GB2312" w:hAnsi="仿宋" w:eastAsia="仿宋_GB2312" w:cs="仿宋"/>
          <w:bCs/>
          <w:sz w:val="32"/>
          <w:szCs w:val="32"/>
        </w:rPr>
        <w:t>589.01</w:t>
      </w:r>
      <w:r>
        <w:rPr>
          <w:rFonts w:hint="eastAsia" w:ascii="仿宋_GB2312" w:eastAsia="仿宋_GB2312"/>
          <w:sz w:val="32"/>
          <w:szCs w:val="32"/>
        </w:rPr>
        <w:t>万元，公用经费</w:t>
      </w:r>
      <w:r>
        <w:rPr>
          <w:rFonts w:hint="eastAsia" w:ascii="仿宋_GB2312" w:hAnsi="仿宋" w:eastAsia="仿宋_GB2312" w:cs="仿宋"/>
          <w:bCs/>
          <w:sz w:val="32"/>
          <w:szCs w:val="32"/>
        </w:rPr>
        <w:t>114.8</w:t>
      </w:r>
      <w:r>
        <w:rPr>
          <w:rFonts w:hint="eastAsia" w:ascii="仿宋_GB2312" w:eastAsia="仿宋_GB2312"/>
          <w:sz w:val="32"/>
          <w:szCs w:val="32"/>
        </w:rPr>
        <w:t>万元，</w:t>
      </w:r>
      <w:r>
        <w:rPr>
          <w:rFonts w:hint="eastAsia" w:ascii="仿宋_GB2312" w:hAnsi="仿宋" w:eastAsia="仿宋_GB2312" w:cs="仿宋"/>
          <w:bCs/>
          <w:sz w:val="32"/>
          <w:szCs w:val="32"/>
        </w:rPr>
        <w:t>项目经费0万元。</w:t>
      </w:r>
    </w:p>
    <w:p>
      <w:pPr>
        <w:snapToGrid w:val="0"/>
        <w:spacing w:line="58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（二）收入支出预算执行情况。</w:t>
      </w:r>
    </w:p>
    <w:p>
      <w:pPr>
        <w:spacing w:line="58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2022年度共拨款</w:t>
      </w:r>
      <w:r>
        <w:rPr>
          <w:rFonts w:hint="eastAsia" w:ascii="仿宋_GB2312" w:hAnsi="仿宋" w:eastAsia="仿宋_GB2312" w:cs="仿宋"/>
          <w:sz w:val="32"/>
          <w:szCs w:val="32"/>
        </w:rPr>
        <w:t>803.02</w:t>
      </w:r>
      <w:r>
        <w:rPr>
          <w:rFonts w:hint="eastAsia" w:ascii="仿宋_GB2312" w:hAnsi="仿宋" w:eastAsia="仿宋_GB2312" w:cs="仿宋"/>
          <w:bCs/>
          <w:sz w:val="32"/>
          <w:szCs w:val="32"/>
        </w:rPr>
        <w:t>万元（其中拨付</w:t>
      </w:r>
      <w:r>
        <w:rPr>
          <w:rFonts w:hint="eastAsia" w:ascii="仿宋_GB2312" w:eastAsia="仿宋_GB2312"/>
          <w:sz w:val="32"/>
          <w:szCs w:val="32"/>
        </w:rPr>
        <w:t>人员经费</w:t>
      </w:r>
      <w:r>
        <w:rPr>
          <w:rFonts w:hint="eastAsia" w:ascii="仿宋_GB2312" w:hAnsi="仿宋" w:eastAsia="仿宋_GB2312" w:cs="仿宋"/>
          <w:bCs/>
          <w:sz w:val="32"/>
          <w:szCs w:val="32"/>
        </w:rPr>
        <w:t>589.01</w:t>
      </w:r>
      <w:r>
        <w:rPr>
          <w:rFonts w:hint="eastAsia" w:ascii="仿宋_GB2312" w:eastAsia="仿宋_GB2312"/>
          <w:sz w:val="32"/>
          <w:szCs w:val="32"/>
        </w:rPr>
        <w:t>万元，公用经费</w:t>
      </w:r>
      <w:r>
        <w:rPr>
          <w:rFonts w:hint="eastAsia" w:ascii="仿宋_GB2312" w:hAnsi="仿宋" w:eastAsia="仿宋_GB2312" w:cs="仿宋"/>
          <w:bCs/>
          <w:sz w:val="32"/>
          <w:szCs w:val="32"/>
        </w:rPr>
        <w:t>114.8</w:t>
      </w:r>
      <w:r>
        <w:rPr>
          <w:rFonts w:hint="eastAsia" w:ascii="仿宋_GB2312" w:eastAsia="仿宋_GB2312"/>
          <w:sz w:val="32"/>
          <w:szCs w:val="32"/>
        </w:rPr>
        <w:t>万元</w:t>
      </w:r>
      <w:r>
        <w:rPr>
          <w:rFonts w:hint="eastAsia" w:ascii="仿宋_GB2312" w:hAnsi="仿宋" w:eastAsia="仿宋_GB2312" w:cs="仿宋"/>
          <w:bCs/>
          <w:sz w:val="32"/>
          <w:szCs w:val="32"/>
        </w:rPr>
        <w:t xml:space="preserve">,项目支出0万元）。具体支出情况分析如下：    </w:t>
      </w:r>
    </w:p>
    <w:p>
      <w:pPr>
        <w:spacing w:line="580" w:lineRule="exact"/>
        <w:ind w:firstLine="640"/>
        <w:rPr>
          <w:rFonts w:ascii="仿宋_GB2312" w:hAnsi="宋体" w:eastAsia="仿宋_GB2312" w:cs="Arial"/>
          <w:kern w:val="0"/>
          <w:sz w:val="32"/>
          <w:szCs w:val="32"/>
        </w:rPr>
      </w:pPr>
      <w:r>
        <w:rPr>
          <w:rFonts w:hint="eastAsia" w:ascii="仿宋_GB2312" w:hAnsi="仿宋" w:eastAsia="仿宋_GB2312" w:cs="仿宋"/>
          <w:bCs/>
          <w:sz w:val="32"/>
          <w:szCs w:val="32"/>
        </w:rPr>
        <w:t>（1）人员经费支出589.01</w:t>
      </w:r>
      <w:r>
        <w:rPr>
          <w:rFonts w:hint="eastAsia" w:ascii="仿宋_GB2312" w:eastAsia="仿宋_GB2312"/>
          <w:sz w:val="32"/>
          <w:szCs w:val="32"/>
        </w:rPr>
        <w:t>万元，其中</w:t>
      </w:r>
      <w:r>
        <w:rPr>
          <w:rFonts w:hint="eastAsia" w:ascii="仿宋_GB2312" w:hAnsi="仿宋" w:eastAsia="仿宋_GB2312" w:cs="仿宋"/>
          <w:bCs/>
          <w:sz w:val="32"/>
          <w:szCs w:val="32"/>
        </w:rPr>
        <w:t>：</w:t>
      </w:r>
      <w:r>
        <w:rPr>
          <w:rFonts w:hint="eastAsia" w:ascii="仿宋_GB2312" w:hAnsi="宋体" w:eastAsia="仿宋_GB2312" w:cs="Arial"/>
          <w:kern w:val="0"/>
          <w:sz w:val="32"/>
          <w:szCs w:val="32"/>
        </w:rPr>
        <w:t>基本工资184.7 6</w:t>
      </w:r>
      <w:r>
        <w:rPr>
          <w:rFonts w:hint="eastAsia" w:ascii="仿宋_GB2312" w:eastAsia="仿宋_GB2312"/>
          <w:sz w:val="32"/>
          <w:szCs w:val="32"/>
        </w:rPr>
        <w:t>万元，</w:t>
      </w:r>
      <w:r>
        <w:rPr>
          <w:rFonts w:hint="eastAsia" w:ascii="仿宋_GB2312" w:hAnsi="宋体" w:eastAsia="仿宋_GB2312" w:cs="Arial"/>
          <w:kern w:val="0"/>
          <w:sz w:val="32"/>
          <w:szCs w:val="32"/>
        </w:rPr>
        <w:t>津贴补贴288.17</w:t>
      </w:r>
      <w:r>
        <w:rPr>
          <w:rFonts w:hint="eastAsia" w:ascii="仿宋_GB2312" w:eastAsia="仿宋_GB2312"/>
          <w:sz w:val="32"/>
          <w:szCs w:val="32"/>
        </w:rPr>
        <w:t>万元，</w:t>
      </w:r>
      <w:r>
        <w:rPr>
          <w:rFonts w:hint="eastAsia" w:ascii="仿宋_GB2312" w:hAnsi="宋体" w:eastAsia="仿宋_GB2312" w:cs="Arial"/>
          <w:kern w:val="0"/>
          <w:sz w:val="32"/>
          <w:szCs w:val="32"/>
        </w:rPr>
        <w:t>机关事业单位基本养</w:t>
      </w:r>
      <w:r>
        <w:rPr>
          <w:rFonts w:hint="eastAsia" w:ascii="仿宋_GB2312" w:hAnsi="宋体" w:eastAsia="仿宋_GB2312" w:cs="Arial"/>
          <w:color w:val="000000"/>
          <w:kern w:val="0"/>
          <w:sz w:val="32"/>
          <w:szCs w:val="32"/>
        </w:rPr>
        <w:t>老保险缴费53.06</w:t>
      </w:r>
      <w:r>
        <w:rPr>
          <w:rFonts w:hint="eastAsia" w:ascii="仿宋_GB2312" w:eastAsia="仿宋_GB2312"/>
          <w:sz w:val="32"/>
          <w:szCs w:val="32"/>
        </w:rPr>
        <w:t>万元，</w:t>
      </w:r>
      <w:r>
        <w:rPr>
          <w:rFonts w:hint="eastAsia" w:ascii="仿宋_GB2312" w:hAnsi="宋体" w:eastAsia="仿宋_GB2312" w:cs="Arial"/>
          <w:color w:val="000000"/>
          <w:kern w:val="0"/>
          <w:sz w:val="32"/>
          <w:szCs w:val="32"/>
        </w:rPr>
        <w:t>职工基本医疗保险缴费23.36</w:t>
      </w:r>
      <w:r>
        <w:rPr>
          <w:rFonts w:hint="eastAsia" w:ascii="仿宋_GB2312" w:eastAsia="仿宋_GB2312"/>
          <w:sz w:val="32"/>
          <w:szCs w:val="32"/>
        </w:rPr>
        <w:t>万元，</w:t>
      </w:r>
      <w:r>
        <w:rPr>
          <w:rFonts w:hint="eastAsia" w:ascii="仿宋_GB2312" w:hAnsi="宋体" w:eastAsia="仿宋_GB2312" w:cs="Arial"/>
          <w:color w:val="000000"/>
          <w:kern w:val="0"/>
          <w:sz w:val="32"/>
          <w:szCs w:val="32"/>
        </w:rPr>
        <w:t>其他社会保障缴费1.12</w:t>
      </w:r>
      <w:r>
        <w:rPr>
          <w:rFonts w:hint="eastAsia" w:ascii="仿宋_GB2312" w:eastAsia="仿宋_GB2312"/>
          <w:sz w:val="32"/>
          <w:szCs w:val="32"/>
        </w:rPr>
        <w:t>万元，</w:t>
      </w:r>
      <w:r>
        <w:rPr>
          <w:rFonts w:hint="eastAsia" w:ascii="仿宋_GB2312" w:hAnsi="宋体" w:eastAsia="仿宋_GB2312" w:cs="Arial"/>
          <w:color w:val="000000"/>
          <w:kern w:val="0"/>
          <w:sz w:val="32"/>
          <w:szCs w:val="32"/>
        </w:rPr>
        <w:t>住房公积金38.54</w:t>
      </w:r>
      <w:r>
        <w:rPr>
          <w:rFonts w:hint="eastAsia" w:ascii="仿宋_GB2312" w:eastAsia="仿宋_GB2312"/>
          <w:sz w:val="32"/>
          <w:szCs w:val="32"/>
        </w:rPr>
        <w:t>万元</w:t>
      </w:r>
      <w:r>
        <w:rPr>
          <w:rFonts w:hint="eastAsia" w:ascii="仿宋_GB2312" w:hAnsi="仿宋" w:eastAsia="仿宋_GB2312" w:cs="仿宋"/>
          <w:bCs/>
          <w:sz w:val="32"/>
          <w:szCs w:val="32"/>
        </w:rPr>
        <w:t>。</w:t>
      </w:r>
    </w:p>
    <w:p>
      <w:pPr>
        <w:spacing w:line="580" w:lineRule="exact"/>
        <w:ind w:firstLine="640"/>
        <w:rPr>
          <w:rFonts w:ascii="仿宋_GB2312" w:eastAsia="仿宋_GB2312"/>
          <w:color w:val="000000" w:themeColor="text1"/>
          <w:sz w:val="32"/>
          <w:szCs w:val="32"/>
        </w:rPr>
      </w:pPr>
      <w:r>
        <w:rPr>
          <w:rFonts w:hint="eastAsia" w:ascii="仿宋_GB2312" w:hAnsi="仿宋" w:eastAsia="仿宋_GB2312" w:cs="仿宋"/>
          <w:bCs/>
          <w:color w:val="000000" w:themeColor="text1"/>
          <w:sz w:val="32"/>
          <w:szCs w:val="32"/>
        </w:rPr>
        <w:t>（2）公用经费114.8万元，其中：</w:t>
      </w:r>
      <w:r>
        <w:rPr>
          <w:rFonts w:hint="eastAsia" w:ascii="仿宋_GB2312" w:hAnsi="宋体" w:eastAsia="仿宋_GB2312" w:cs="Arial"/>
          <w:color w:val="000000" w:themeColor="text1"/>
          <w:kern w:val="0"/>
          <w:sz w:val="32"/>
          <w:szCs w:val="32"/>
        </w:rPr>
        <w:t>办公费21.81</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印刷费6.28</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手续费0.13</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电费14.72</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邮电费2.57</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差旅费0.29</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维修（护）费14.83</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租赁费3.14</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培训费0.50</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专用材料费3.16</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劳务费2.10</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委托业务费36.60</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工会经费0.50</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福利费1.30</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公务用车运行维护费2.71</w:t>
      </w:r>
      <w:r>
        <w:rPr>
          <w:rFonts w:hint="eastAsia" w:ascii="仿宋_GB2312" w:hAnsi="仿宋" w:eastAsia="仿宋_GB2312" w:cs="仿宋"/>
          <w:bCs/>
          <w:color w:val="000000" w:themeColor="text1"/>
          <w:sz w:val="32"/>
          <w:szCs w:val="32"/>
        </w:rPr>
        <w:t>万元，</w:t>
      </w:r>
      <w:r>
        <w:rPr>
          <w:rFonts w:hint="eastAsia" w:ascii="仿宋_GB2312" w:hAnsi="宋体" w:eastAsia="仿宋_GB2312" w:cs="Arial"/>
          <w:color w:val="000000" w:themeColor="text1"/>
          <w:kern w:val="0"/>
          <w:sz w:val="32"/>
          <w:szCs w:val="32"/>
        </w:rPr>
        <w:t>其他交通费用4.16</w:t>
      </w:r>
      <w:r>
        <w:rPr>
          <w:rFonts w:hint="eastAsia" w:ascii="仿宋_GB2312" w:hAnsi="仿宋" w:eastAsia="仿宋_GB2312" w:cs="仿宋"/>
          <w:bCs/>
          <w:color w:val="000000" w:themeColor="text1"/>
          <w:sz w:val="32"/>
          <w:szCs w:val="32"/>
        </w:rPr>
        <w:t>万元。</w:t>
      </w:r>
    </w:p>
    <w:p>
      <w:pPr>
        <w:spacing w:line="580" w:lineRule="exact"/>
        <w:ind w:firstLine="640"/>
        <w:rPr>
          <w:rFonts w:ascii="仿宋_GB2312" w:hAnsi="仿宋" w:eastAsia="仿宋_GB2312" w:cs="仿宋"/>
          <w:sz w:val="32"/>
          <w:szCs w:val="32"/>
        </w:rPr>
      </w:pPr>
      <w:r>
        <w:rPr>
          <w:rFonts w:hint="eastAsia" w:ascii="仿宋_GB2312" w:hAnsi="宋体" w:eastAsia="仿宋_GB2312" w:cs="Arial"/>
          <w:kern w:val="0"/>
          <w:sz w:val="32"/>
          <w:szCs w:val="32"/>
        </w:rPr>
        <w:t>（3）</w:t>
      </w:r>
      <w:r>
        <w:rPr>
          <w:rFonts w:hint="eastAsia" w:ascii="仿宋_GB2312" w:hAnsi="仿宋" w:eastAsia="仿宋_GB2312" w:cs="仿宋"/>
          <w:sz w:val="32"/>
          <w:szCs w:val="32"/>
        </w:rPr>
        <w:t>部门工作开展情况：</w:t>
      </w:r>
    </w:p>
    <w:p>
      <w:pPr>
        <w:tabs>
          <w:tab w:val="left" w:pos="720"/>
          <w:tab w:val="left" w:pos="3600"/>
        </w:tabs>
        <w:spacing w:line="580" w:lineRule="exact"/>
        <w:ind w:firstLine="600" w:firstLineChars="200"/>
        <w:jc w:val="left"/>
        <w:rPr>
          <w:rFonts w:ascii="仿宋_GB2312" w:hAnsi="仿宋_GB2312" w:eastAsia="仿宋_GB2312" w:cs="仿宋_GB2312"/>
          <w:sz w:val="30"/>
          <w:szCs w:val="30"/>
        </w:rPr>
      </w:pPr>
      <w:r>
        <w:rPr>
          <w:rFonts w:hint="eastAsia" w:ascii="仿宋_GB2312" w:hAnsi="楷体_GB2312" w:eastAsia="仿宋_GB2312" w:cs="楷体_GB2312"/>
          <w:bCs/>
          <w:sz w:val="30"/>
          <w:szCs w:val="30"/>
        </w:rPr>
        <w:t>1、社会事业蓬勃向上。</w:t>
      </w:r>
      <w:r>
        <w:rPr>
          <w:rFonts w:hint="eastAsia" w:ascii="仿宋_GB2312" w:hAnsi="仿宋_GB2312" w:eastAsia="仿宋_GB2312" w:cs="仿宋_GB2312"/>
          <w:sz w:val="30"/>
          <w:szCs w:val="30"/>
        </w:rPr>
        <w:t>教育事业均衡发展。狠抓“控辍保学”，落实义务教育“两免一补”和营养改善计划，按时完成建档立卡贫困学生“雨露计划”，健康服务质量不断提升。</w:t>
      </w:r>
    </w:p>
    <w:p>
      <w:pPr>
        <w:tabs>
          <w:tab w:val="left" w:pos="720"/>
          <w:tab w:val="left" w:pos="3600"/>
        </w:tabs>
        <w:spacing w:line="58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楷体_GB2312" w:eastAsia="仿宋_GB2312" w:cs="楷体_GB2312"/>
          <w:bCs/>
          <w:sz w:val="30"/>
          <w:szCs w:val="30"/>
        </w:rPr>
        <w:t>民生保障更加完善。</w:t>
      </w:r>
      <w:r>
        <w:rPr>
          <w:rFonts w:hint="eastAsia" w:ascii="仿宋_GB2312" w:hAnsi="仿宋_GB2312" w:eastAsia="仿宋_GB2312" w:cs="仿宋_GB2312"/>
          <w:sz w:val="30"/>
          <w:szCs w:val="30"/>
        </w:rPr>
        <w:t>全面贯彻落实党的各项惠农政策，加大社会会救助保障力度，保障弱势群体基本生活条件，医疗保参保率达到96%以上，社会保障水平进一步提高。</w:t>
      </w:r>
    </w:p>
    <w:p>
      <w:pPr>
        <w:tabs>
          <w:tab w:val="left" w:pos="720"/>
          <w:tab w:val="left" w:pos="3600"/>
        </w:tabs>
        <w:spacing w:line="580" w:lineRule="exact"/>
        <w:ind w:firstLine="600" w:firstLineChars="200"/>
        <w:jc w:val="left"/>
        <w:rPr>
          <w:rFonts w:ascii="仿宋_GB2312" w:hAnsi="仿宋" w:eastAsia="仿宋_GB2312" w:cs="仿宋"/>
          <w:sz w:val="30"/>
          <w:szCs w:val="30"/>
        </w:rPr>
      </w:pPr>
      <w:r>
        <w:rPr>
          <w:rFonts w:hint="eastAsia" w:ascii="仿宋_GB2312" w:hAnsi="楷体" w:eastAsia="仿宋_GB2312" w:cs="楷体"/>
          <w:bCs/>
          <w:sz w:val="30"/>
          <w:szCs w:val="30"/>
        </w:rPr>
        <w:t>3、社会治理持续加强。</w:t>
      </w:r>
      <w:r>
        <w:rPr>
          <w:rFonts w:hint="eastAsia" w:ascii="仿宋_GB2312" w:hAnsi="仿宋" w:eastAsia="仿宋_GB2312" w:cs="仿宋"/>
          <w:sz w:val="30"/>
          <w:szCs w:val="30"/>
        </w:rPr>
        <w:t>全面贯彻党的民族宗教政策，依法加强对宗教事务的管理，“三化、两热”等突出问题得到有效治理。深入开展扫黑除恶专项斗争，摸排涉黑涉恶线索，</w:t>
      </w:r>
      <w:r>
        <w:rPr>
          <w:rFonts w:hint="eastAsia" w:ascii="仿宋_GB2312" w:hAnsi="仿宋_GB2312" w:eastAsia="仿宋_GB2312" w:cs="仿宋_GB2312"/>
          <w:sz w:val="30"/>
          <w:szCs w:val="30"/>
        </w:rPr>
        <w:t>有效抵制了黑恶势力、村霸及宗族家族势力干扰村级事务、横行乡里、欺凌群众的现象发生。</w:t>
      </w:r>
      <w:r>
        <w:rPr>
          <w:rFonts w:hint="eastAsia" w:ascii="仿宋_GB2312" w:hAnsi="仿宋" w:eastAsia="仿宋_GB2312" w:cs="仿宋"/>
          <w:sz w:val="30"/>
          <w:szCs w:val="30"/>
        </w:rPr>
        <w:t>加强安全生产隐患排查治理，深入开展道路交通、食品药品安全等专项整治，人民群众获得感、幸福感、安全感不断增强。</w:t>
      </w:r>
    </w:p>
    <w:p>
      <w:pPr>
        <w:tabs>
          <w:tab w:val="left" w:pos="720"/>
          <w:tab w:val="left" w:pos="3600"/>
        </w:tabs>
        <w:spacing w:line="580" w:lineRule="exact"/>
        <w:ind w:firstLine="600" w:firstLineChars="200"/>
        <w:jc w:val="left"/>
        <w:rPr>
          <w:rFonts w:ascii="仿宋" w:hAnsi="仿宋" w:eastAsia="仿宋" w:cs="仿宋"/>
          <w:color w:val="000000"/>
          <w:sz w:val="30"/>
          <w:szCs w:val="30"/>
        </w:rPr>
      </w:pPr>
      <w:r>
        <w:rPr>
          <w:rFonts w:hint="eastAsia" w:ascii="仿宋_GB2312" w:hAnsi="仿宋" w:eastAsia="仿宋_GB2312" w:cs="仿宋"/>
          <w:sz w:val="30"/>
          <w:szCs w:val="30"/>
        </w:rPr>
        <w:t>4、始终把项目投资作为夯实发展基础、保持经济社会较快发展的首要措施来抓，着力加强基础设施建设，各类项目齐头并进，村容村貌日新月异。</w:t>
      </w:r>
      <w:r>
        <w:rPr>
          <w:rFonts w:hint="eastAsia" w:ascii="仿宋_GB2312" w:hAnsi="仿宋" w:eastAsia="仿宋_GB2312" w:cs="仿宋"/>
          <w:color w:val="000000"/>
          <w:sz w:val="30"/>
          <w:szCs w:val="30"/>
        </w:rPr>
        <w:t>为群众实施了危旧房改造、灾后重建、易地搬迁、安全住房巩固提升等项目，多</w:t>
      </w:r>
      <w:r>
        <w:rPr>
          <w:rFonts w:hint="eastAsia" w:ascii="仿宋" w:hAnsi="仿宋" w:eastAsia="仿宋" w:cs="仿宋"/>
          <w:color w:val="000000"/>
          <w:sz w:val="30"/>
          <w:szCs w:val="30"/>
        </w:rPr>
        <w:t>措并举改善农民群众住房条件。持续推进农村面貌治理，从而农村生活面貌得到有效改观。</w:t>
      </w:r>
    </w:p>
    <w:p>
      <w:pPr>
        <w:tabs>
          <w:tab w:val="left" w:pos="720"/>
          <w:tab w:val="left" w:pos="3600"/>
        </w:tabs>
        <w:spacing w:line="58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二、部门整体</w:t>
      </w:r>
      <w:r>
        <w:rPr>
          <w:rFonts w:ascii="黑体" w:hAnsi="黑体" w:eastAsia="黑体" w:cs="仿宋"/>
          <w:sz w:val="32"/>
          <w:szCs w:val="32"/>
        </w:rPr>
        <w:t>绩效</w:t>
      </w:r>
      <w:r>
        <w:rPr>
          <w:rFonts w:hint="eastAsia" w:ascii="黑体" w:hAnsi="黑体" w:eastAsia="黑体" w:cs="仿宋"/>
          <w:sz w:val="32"/>
          <w:szCs w:val="32"/>
        </w:rPr>
        <w:t>评价工作情况</w:t>
      </w:r>
      <w:r>
        <w:rPr>
          <w:rFonts w:hint="eastAsia" w:ascii="黑体" w:hAnsi="黑体" w:eastAsia="黑体" w:cs="仿宋"/>
          <w:sz w:val="32"/>
          <w:szCs w:val="32"/>
        </w:rPr>
        <w:tab/>
      </w:r>
    </w:p>
    <w:p>
      <w:pPr>
        <w:tabs>
          <w:tab w:val="left" w:pos="720"/>
          <w:tab w:val="left" w:pos="3600"/>
        </w:tabs>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（一）部门评价目的及依据</w:t>
      </w:r>
      <w:r>
        <w:rPr>
          <w:rFonts w:hint="eastAsia" w:ascii="仿宋_GB2312" w:hAnsi="仿宋" w:eastAsia="仿宋_GB2312" w:cs="仿宋"/>
          <w:sz w:val="32"/>
          <w:szCs w:val="32"/>
        </w:rPr>
        <w:tab/>
      </w:r>
      <w:r>
        <w:rPr>
          <w:rFonts w:ascii="仿宋_GB2312" w:hAnsi="仿宋" w:eastAsia="仿宋_GB2312" w:cs="仿宋"/>
          <w:sz w:val="32"/>
          <w:szCs w:val="32"/>
        </w:rPr>
        <w:t>;</w:t>
      </w:r>
    </w:p>
    <w:p>
      <w:pPr>
        <w:pStyle w:val="2"/>
        <w:spacing w:line="580" w:lineRule="exact"/>
        <w:ind w:firstLine="640"/>
        <w:rPr>
          <w:rFonts w:ascii="仿宋_GB2312" w:hAnsi="仿宋" w:eastAsia="仿宋_GB2312" w:cs="仿宋"/>
          <w:sz w:val="32"/>
          <w:szCs w:val="32"/>
        </w:rPr>
      </w:pPr>
      <w:r>
        <w:rPr>
          <w:rFonts w:hint="eastAsia" w:ascii="仿宋_GB2312" w:hAnsi="仿宋" w:eastAsia="仿宋_GB2312" w:cs="仿宋"/>
          <w:sz w:val="32"/>
          <w:szCs w:val="32"/>
        </w:rPr>
        <w:t>1.部门绩效评价目的:通过部门绩效评价工作，紧密围绕单位职责、部门规划，统筹考虑业务活动，提高工作服务水平，健全财务管理制度，使每笔资金支付合理合规。</w:t>
      </w:r>
    </w:p>
    <w:p>
      <w:pPr>
        <w:spacing w:line="580" w:lineRule="exact"/>
        <w:ind w:firstLine="640"/>
        <w:rPr>
          <w:rFonts w:ascii="仿宋_GB2312" w:hAnsi="仿宋" w:eastAsia="仿宋_GB2312" w:cs="仿宋"/>
          <w:sz w:val="32"/>
          <w:szCs w:val="32"/>
        </w:rPr>
      </w:pPr>
      <w:r>
        <w:rPr>
          <w:rFonts w:hint="eastAsia" w:ascii="仿宋_GB2312" w:hAnsi="仿宋" w:eastAsia="仿宋_GB2312" w:cs="仿宋"/>
          <w:sz w:val="32"/>
          <w:szCs w:val="32"/>
        </w:rPr>
        <w:t>进一步细化预算编制，使预算执行更加规范；做好预算编制与决算衔接，保证预决算的合法、合理、真实、高效。</w:t>
      </w:r>
    </w:p>
    <w:p>
      <w:pPr>
        <w:pStyle w:val="2"/>
        <w:spacing w:line="580" w:lineRule="exact"/>
      </w:pPr>
      <w:r>
        <w:rPr>
          <w:rFonts w:hint="eastAsia" w:ascii="仿宋_GB2312" w:hAnsi="仿宋" w:eastAsia="仿宋_GB2312" w:cs="仿宋"/>
          <w:sz w:val="32"/>
          <w:szCs w:val="32"/>
        </w:rPr>
        <w:t xml:space="preserve">    2.部门评价依据：根据省州财政支出绩效评价管理工作通知，我单位按照绩效评价原则、评价方法，对2022年收入支出逐个进行评价，对支出项目进行填写绩效评价自评表。最后形成部门绩效评价报告。</w:t>
      </w:r>
    </w:p>
    <w:p>
      <w:pPr>
        <w:numPr>
          <w:ilvl w:val="0"/>
          <w:numId w:val="2"/>
        </w:numPr>
        <w:tabs>
          <w:tab w:val="left" w:pos="720"/>
          <w:tab w:val="left" w:pos="3600"/>
        </w:tabs>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部门评价原则、评价方法等</w:t>
      </w:r>
      <w:r>
        <w:rPr>
          <w:rFonts w:hint="eastAsia" w:ascii="仿宋_GB2312" w:hAnsi="仿宋" w:eastAsia="仿宋_GB2312" w:cs="仿宋"/>
          <w:sz w:val="32"/>
          <w:szCs w:val="32"/>
        </w:rPr>
        <w:tab/>
      </w:r>
      <w:r>
        <w:rPr>
          <w:rFonts w:ascii="仿宋_GB2312" w:hAnsi="仿宋" w:eastAsia="仿宋_GB2312" w:cs="仿宋"/>
          <w:sz w:val="32"/>
          <w:szCs w:val="32"/>
        </w:rPr>
        <w:t>;</w:t>
      </w:r>
    </w:p>
    <w:p>
      <w:pPr>
        <w:pStyle w:val="2"/>
        <w:spacing w:line="580" w:lineRule="exact"/>
      </w:pPr>
      <w:r>
        <w:rPr>
          <w:rFonts w:hint="eastAsia"/>
        </w:rPr>
        <w:t xml:space="preserve">     </w:t>
      </w:r>
      <w:r>
        <w:rPr>
          <w:rFonts w:hint="eastAsia" w:ascii="仿宋_GB2312" w:hAnsi="仿宋" w:eastAsia="仿宋_GB2312" w:cs="仿宋"/>
          <w:sz w:val="32"/>
          <w:szCs w:val="32"/>
        </w:rPr>
        <w:t xml:space="preserve"> 1.绩效评价原则。</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(1)科学规范原则。绩效评价应当严格执行规定的程序，按照科学可行的要求，采用定量与定性分析相结合的方法。</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（2）公正公开原则。绩效评价应当符合真实、客观、公正的要求，依法公开并接受监督。</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（3）绩效相关原则。绩效评价应当针对具体支出及其产出绩效进行，评价结果应当清晰反映支出和产出绩效之间的紧密对应关系。</w:t>
      </w:r>
    </w:p>
    <w:p>
      <w:pPr>
        <w:pStyle w:val="2"/>
        <w:spacing w:line="580" w:lineRule="exact"/>
        <w:rPr>
          <w:rFonts w:ascii="仿宋_GB2312" w:hAnsi="仿宋" w:eastAsia="仿宋_GB2312" w:cs="仿宋"/>
          <w:sz w:val="32"/>
          <w:szCs w:val="32"/>
        </w:rPr>
      </w:pPr>
      <w:r>
        <w:rPr>
          <w:rFonts w:hint="eastAsia"/>
        </w:rPr>
        <w:t xml:space="preserve">  </w:t>
      </w:r>
      <w:r>
        <w:rPr>
          <w:rFonts w:hint="eastAsia" w:ascii="仿宋_GB2312" w:hAnsi="仿宋" w:eastAsia="仿宋_GB2312" w:cs="仿宋"/>
          <w:sz w:val="32"/>
          <w:szCs w:val="32"/>
        </w:rPr>
        <w:t xml:space="preserve">  2.评价方法。（1）比较法—通过对绩效目标与实施效果比较，指标指定上定量与定性相结合，优先定量，综合分析绩效目标实现程度。（2）因素分析法—通过综合分析绩效目标实现、实施效果的内外因素，评价绩效目标实施程度。</w:t>
      </w:r>
    </w:p>
    <w:p>
      <w:pPr>
        <w:numPr>
          <w:ilvl w:val="0"/>
          <w:numId w:val="2"/>
        </w:numPr>
        <w:tabs>
          <w:tab w:val="left" w:pos="720"/>
          <w:tab w:val="left" w:pos="3600"/>
        </w:tabs>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数据采集方法及过程</w:t>
      </w:r>
      <w:r>
        <w:rPr>
          <w:rFonts w:hint="eastAsia" w:ascii="仿宋_GB2312" w:hAnsi="仿宋" w:eastAsia="仿宋_GB2312" w:cs="仿宋"/>
          <w:sz w:val="32"/>
          <w:szCs w:val="32"/>
        </w:rPr>
        <w:tab/>
      </w:r>
      <w:r>
        <w:rPr>
          <w:rFonts w:ascii="仿宋_GB2312" w:hAnsi="仿宋" w:eastAsia="仿宋_GB2312" w:cs="仿宋"/>
          <w:sz w:val="32"/>
          <w:szCs w:val="32"/>
        </w:rPr>
        <w:t>;</w:t>
      </w:r>
    </w:p>
    <w:p>
      <w:pPr>
        <w:pStyle w:val="2"/>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前期准备。2022年1月，开始前期准备工作，评价组通过对评价对象前期调研，确定了评价的目的、方法以及评价的原则，根据项目的内容和特征制定了评价指标体系及评价标准以及评价实施方案，细化个性指标，修正并确定所需资料清单、社会效益调查问卷，最终确定实施方案。</w:t>
      </w:r>
    </w:p>
    <w:p>
      <w:pPr>
        <w:spacing w:line="580" w:lineRule="exact"/>
      </w:pPr>
      <w:r>
        <w:rPr>
          <w:rFonts w:hint="eastAsia" w:ascii="仿宋_GB2312" w:hAnsi="仿宋" w:eastAsia="仿宋_GB2312" w:cs="仿宋"/>
          <w:sz w:val="32"/>
          <w:szCs w:val="32"/>
        </w:rPr>
        <w:t xml:space="preserve">    2.组织实施。2022年2月10日-20日，评价工作进入实施阶段，在数据采集方面，评价组在完成了基础数据收集，对服务对象开展了全面走访和调查，进行数据采集。在社会效益及满意度方面，评价组先后到各项目实施主体中进行实地走访和调查，广泛听取意见和建议。</w:t>
      </w:r>
    </w:p>
    <w:p>
      <w:pPr>
        <w:tabs>
          <w:tab w:val="left" w:pos="720"/>
          <w:tab w:val="left" w:pos="3600"/>
        </w:tabs>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（四）绩效评价实施过程</w:t>
      </w:r>
      <w:r>
        <w:rPr>
          <w:rFonts w:hint="eastAsia" w:ascii="仿宋_GB2312" w:hAnsi="仿宋" w:eastAsia="仿宋_GB2312" w:cs="仿宋"/>
          <w:sz w:val="32"/>
          <w:szCs w:val="32"/>
        </w:rPr>
        <w:tab/>
      </w:r>
      <w:r>
        <w:rPr>
          <w:rFonts w:ascii="仿宋_GB2312" w:hAnsi="仿宋" w:eastAsia="仿宋_GB2312" w:cs="仿宋"/>
          <w:sz w:val="32"/>
          <w:szCs w:val="32"/>
        </w:rPr>
        <w:t>;</w:t>
      </w:r>
      <w:r>
        <w:rPr>
          <w:rFonts w:hint="eastAsia" w:ascii="仿宋_GB2312" w:hAnsi="仿宋" w:eastAsia="仿宋_GB2312" w:cs="仿宋"/>
          <w:sz w:val="32"/>
          <w:szCs w:val="32"/>
        </w:rPr>
        <w:t>2022年2月20日-28日，评价组按照绩效评价的原则和规范，对取得的资料进行审查核实，对采集的数据进行分析，按照绩效评价指标评分表逐项进行打分、分析，汇总各方评价结果，综合分析并形成评价结论。</w:t>
      </w:r>
    </w:p>
    <w:p>
      <w:pPr>
        <w:tabs>
          <w:tab w:val="left" w:pos="720"/>
          <w:tab w:val="left" w:pos="3600"/>
        </w:tabs>
        <w:spacing w:line="58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三、评价结论与绩效分析</w:t>
      </w:r>
      <w:r>
        <w:rPr>
          <w:rFonts w:hint="eastAsia" w:ascii="黑体" w:hAnsi="黑体" w:eastAsia="黑体" w:cs="仿宋"/>
          <w:sz w:val="32"/>
          <w:szCs w:val="32"/>
        </w:rPr>
        <w:tab/>
      </w:r>
    </w:p>
    <w:p>
      <w:pPr>
        <w:pStyle w:val="2"/>
        <w:spacing w:line="580" w:lineRule="exact"/>
        <w:rPr>
          <w:rFonts w:ascii="仿宋_GB2312" w:hAnsi="仿宋" w:eastAsia="仿宋_GB2312" w:cs="仿宋"/>
          <w:sz w:val="32"/>
          <w:szCs w:val="32"/>
        </w:rPr>
      </w:pPr>
      <w:r>
        <w:rPr>
          <w:rFonts w:hint="eastAsia" w:ascii="黑体" w:hAnsi="黑体" w:cs="仿宋"/>
          <w:sz w:val="32"/>
          <w:szCs w:val="32"/>
        </w:rPr>
        <w:t xml:space="preserve">    </w:t>
      </w:r>
      <w:r>
        <w:rPr>
          <w:rFonts w:hint="eastAsia" w:ascii="仿宋_GB2312" w:hAnsi="仿宋" w:eastAsia="仿宋_GB2312" w:cs="仿宋"/>
          <w:sz w:val="32"/>
          <w:szCs w:val="32"/>
        </w:rPr>
        <w:t>我单位按照《预算法》和县财政局编制部门预算的要求，编制部门预算，及时报送2022年部门预算，遵循先有预算、后有支出的原则，加强财务管理和内部控制，各项资金开支范围、标准及支付进度，支付依据合规合法，资金支付与预算相符，严格控制“三公”经费支出。总体看，预算管理方面，制度执行总体较为有效，全年支出运行和绩放评价情况良好，基本符合单位实际情况，保证了单位各项工作的正常运行。</w:t>
      </w:r>
    </w:p>
    <w:p>
      <w:pPr>
        <w:numPr>
          <w:ilvl w:val="0"/>
          <w:numId w:val="3"/>
        </w:numPr>
        <w:tabs>
          <w:tab w:val="left" w:pos="720"/>
          <w:tab w:val="left" w:pos="3600"/>
        </w:tabs>
        <w:spacing w:line="58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主要经验做法</w:t>
      </w:r>
    </w:p>
    <w:p>
      <w:pPr>
        <w:pStyle w:val="2"/>
        <w:spacing w:line="580" w:lineRule="exact"/>
      </w:pPr>
      <w:r>
        <w:rPr>
          <w:rFonts w:hint="eastAsia"/>
        </w:rPr>
        <w:t xml:space="preserve">    </w:t>
      </w:r>
      <w:r>
        <w:rPr>
          <w:rFonts w:hint="eastAsia" w:ascii="仿宋_GB2312" w:hAnsi="仿宋" w:eastAsia="仿宋_GB2312" w:cs="仿宋"/>
          <w:sz w:val="32"/>
          <w:szCs w:val="32"/>
        </w:rPr>
        <w:t>县财政局通知开展2022年和政县财政支出绩效评价工作，我单位高度重视此项工作，财务人员对所有支出整体全面评价，形成绩效评价报告，最后形成部门整体绩效评价报告，通过绩效评价工作，提高项目自评水平，在今后项目实施中积累了成功经验，进一步提高项目实施决策水平、资金管理使用水平，并对项目取得的效益进行分析，全面提升部门绩效管理整体水平。</w:t>
      </w:r>
    </w:p>
    <w:p>
      <w:pPr>
        <w:tabs>
          <w:tab w:val="left" w:pos="720"/>
          <w:tab w:val="left" w:pos="3600"/>
        </w:tabs>
        <w:spacing w:line="58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五、存在的问题与建议</w:t>
      </w:r>
    </w:p>
    <w:p>
      <w:pPr>
        <w:tabs>
          <w:tab w:val="left" w:pos="720"/>
          <w:tab w:val="left" w:pos="3600"/>
        </w:tabs>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（一）存在的问题;</w:t>
      </w:r>
    </w:p>
    <w:p>
      <w:pPr>
        <w:pStyle w:val="2"/>
        <w:spacing w:line="580" w:lineRule="exact"/>
      </w:pPr>
      <w:r>
        <w:rPr>
          <w:rFonts w:hint="eastAsia" w:ascii="仿宋_GB2312" w:hAnsi="仿宋" w:eastAsia="仿宋_GB2312" w:cs="仿宋"/>
          <w:sz w:val="32"/>
          <w:szCs w:val="32"/>
        </w:rPr>
        <w:t xml:space="preserve">   从绩效评价情况看，存在的主要问题是年初预算与决算不一致，主要原因是基本支出中人员经费支出中财政追加的预算收入和支出指标增加;个别经济分类支出明细科目存在年初数与决算数有差异的情况。</w:t>
      </w:r>
    </w:p>
    <w:p>
      <w:pPr>
        <w:numPr>
          <w:ilvl w:val="0"/>
          <w:numId w:val="4"/>
        </w:numPr>
        <w:tabs>
          <w:tab w:val="left" w:pos="720"/>
          <w:tab w:val="left" w:pos="3600"/>
        </w:tabs>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改进举措和建议;</w:t>
      </w:r>
    </w:p>
    <w:p>
      <w:pPr>
        <w:pStyle w:val="2"/>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一是规范账务处理， 提高财务信息质量。严格按照《预算法》《会计法》《政府会计准则制度》等规定执行财务核算，并结合实际情况，完整、准确地披露相关信息，尽可能地做到决算与预算相衔接。</w:t>
      </w:r>
    </w:p>
    <w:p>
      <w:pPr>
        <w:pStyle w:val="2"/>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二是完善管理制度，进一步加强资产管理，进一步贯彻落实中央“八项规定”</w:t>
      </w:r>
      <w:r>
        <w:rPr>
          <w:rFonts w:hint="eastAsia" w:ascii="宋体" w:hAnsi="宋体" w:eastAsia="宋体" w:cs="宋体"/>
          <w:sz w:val="32"/>
          <w:szCs w:val="32"/>
        </w:rPr>
        <w:t> </w:t>
      </w:r>
      <w:r>
        <w:rPr>
          <w:rFonts w:hint="eastAsia" w:ascii="仿宋_GB2312" w:hAnsi="仿宋" w:eastAsia="仿宋_GB2312" w:cs="仿宋"/>
          <w:sz w:val="32"/>
          <w:szCs w:val="32"/>
        </w:rPr>
        <w:t>和省委、州委有关规定，加强经费审批和控制，规范支出标准与范围，并严格执行，严格按照《固定资产理办法》的规定加强固定资产管理，及时登记、加强资产卡片管理，年终前对各类实物资产进行全面盘点，确保账账、账实相符。</w:t>
      </w:r>
    </w:p>
    <w:p>
      <w:pPr>
        <w:pStyle w:val="2"/>
        <w:spacing w:line="580" w:lineRule="exact"/>
        <w:ind w:firstLine="640" w:firstLineChars="200"/>
      </w:pPr>
      <w:r>
        <w:rPr>
          <w:rFonts w:hint="eastAsia" w:ascii="仿宋_GB2312" w:hAnsi="仿宋" w:eastAsia="仿宋_GB2312" w:cs="仿宋"/>
          <w:sz w:val="32"/>
          <w:szCs w:val="32"/>
        </w:rPr>
        <w:t>三是继续加强《预算法》、《行政单位会计制度》</w:t>
      </w:r>
      <w:r>
        <w:rPr>
          <w:rFonts w:hint="eastAsia" w:ascii="宋体" w:hAnsi="宋体" w:eastAsia="宋体" w:cs="宋体"/>
          <w:sz w:val="32"/>
          <w:szCs w:val="32"/>
        </w:rPr>
        <w:t> </w:t>
      </w:r>
      <w:r>
        <w:rPr>
          <w:rFonts w:hint="eastAsia" w:ascii="仿宋_GB2312" w:hAnsi="仿宋" w:eastAsia="仿宋_GB2312" w:cs="仿宋"/>
          <w:sz w:val="32"/>
          <w:szCs w:val="32"/>
        </w:rPr>
        <w:t>等学习培训，规范部门预算收支核算，制定和完善基本支出、项目支出等各项支出标准，严格按项目和进度执行预算，增强预算的约束力和严肃性。落实预算执行分析，及时了解预算执行差异，合理调整、纠正预算执行偏差，切实提高部门预算收支管理水平。</w:t>
      </w:r>
    </w:p>
    <w:p>
      <w:pPr>
        <w:spacing w:line="580" w:lineRule="exact"/>
      </w:pPr>
    </w:p>
    <w:p>
      <w:pPr>
        <w:pStyle w:val="2"/>
        <w:spacing w:line="580" w:lineRule="exact"/>
      </w:pPr>
    </w:p>
    <w:p>
      <w:pPr>
        <w:tabs>
          <w:tab w:val="left" w:pos="720"/>
          <w:tab w:val="left" w:pos="3600"/>
        </w:tabs>
        <w:spacing w:line="580" w:lineRule="exact"/>
        <w:jc w:val="left"/>
        <w:rPr>
          <w:rFonts w:ascii="仿宋_GB2312" w:hAnsi="仿宋" w:eastAsia="仿宋_GB2312" w:cs="仿宋"/>
          <w:sz w:val="32"/>
          <w:szCs w:val="32"/>
        </w:rPr>
      </w:pPr>
      <w:r>
        <w:rPr>
          <w:rFonts w:hint="eastAsia" w:ascii="仿宋_GB2312" w:hAnsi="仿宋" w:eastAsia="仿宋_GB2312" w:cs="仿宋"/>
          <w:sz w:val="32"/>
          <w:szCs w:val="32"/>
        </w:rPr>
        <w:t>附件：和政县买家集镇2022年整体支出绩效评价表</w:t>
      </w:r>
    </w:p>
    <w:p>
      <w:pPr>
        <w:pStyle w:val="2"/>
        <w:rPr>
          <w:rFonts w:ascii="仿宋_GB2312" w:hAnsi="仿宋" w:eastAsia="仿宋_GB2312" w:cs="仿宋"/>
          <w:sz w:val="32"/>
          <w:szCs w:val="32"/>
        </w:rPr>
      </w:pPr>
    </w:p>
    <w:p>
      <w:pPr>
        <w:rPr>
          <w:rFonts w:ascii="仿宋_GB2312" w:hAnsi="仿宋" w:eastAsia="仿宋_GB2312" w:cs="仿宋"/>
          <w:sz w:val="32"/>
          <w:szCs w:val="32"/>
        </w:rPr>
      </w:pPr>
    </w:p>
    <w:p>
      <w:pPr>
        <w:pStyle w:val="2"/>
      </w:pPr>
    </w:p>
    <w:p>
      <w:pPr>
        <w:pStyle w:val="2"/>
        <w:jc w:val="right"/>
        <w:rPr>
          <w:rFonts w:ascii="仿宋_GB2312" w:hAnsi="仿宋" w:eastAsia="仿宋_GB2312" w:cs="仿宋"/>
          <w:sz w:val="32"/>
          <w:szCs w:val="32"/>
        </w:rPr>
      </w:pPr>
      <w:r>
        <w:rPr>
          <w:rFonts w:hint="eastAsia" w:ascii="仿宋_GB2312" w:hAnsi="仿宋" w:eastAsia="仿宋_GB2312" w:cs="仿宋"/>
          <w:sz w:val="32"/>
          <w:szCs w:val="32"/>
        </w:rPr>
        <w:t>中共和政县买家集镇员会</w:t>
      </w:r>
    </w:p>
    <w:p>
      <w:pPr>
        <w:jc w:val="center"/>
        <w:rPr>
          <w:rFonts w:ascii="仿宋_GB2312" w:hAnsi="仿宋" w:eastAsia="仿宋_GB2312" w:cs="仿宋"/>
          <w:sz w:val="32"/>
          <w:szCs w:val="32"/>
        </w:rPr>
      </w:pPr>
      <w:r>
        <w:rPr>
          <w:rFonts w:hint="eastAsia" w:ascii="仿宋_GB2312" w:hAnsi="仿宋" w:eastAsia="仿宋_GB2312" w:cs="仿宋"/>
          <w:sz w:val="32"/>
          <w:szCs w:val="32"/>
        </w:rPr>
        <w:t xml:space="preserve">                                2023年6月15日</w:t>
      </w:r>
    </w:p>
    <w:p>
      <w:pPr>
        <w:pStyle w:val="2"/>
      </w:pPr>
      <w:r>
        <w:br w:type="page"/>
      </w:r>
    </w:p>
    <w:tbl>
      <w:tblPr>
        <w:tblStyle w:val="6"/>
        <w:tblW w:w="9224" w:type="dxa"/>
        <w:tblInd w:w="98" w:type="dxa"/>
        <w:tblLayout w:type="autofit"/>
        <w:tblCellMar>
          <w:top w:w="0" w:type="dxa"/>
          <w:left w:w="108" w:type="dxa"/>
          <w:bottom w:w="0" w:type="dxa"/>
          <w:right w:w="108" w:type="dxa"/>
        </w:tblCellMar>
      </w:tblPr>
      <w:tblGrid>
        <w:gridCol w:w="1240"/>
        <w:gridCol w:w="1080"/>
        <w:gridCol w:w="1080"/>
        <w:gridCol w:w="680"/>
        <w:gridCol w:w="466"/>
        <w:gridCol w:w="284"/>
        <w:gridCol w:w="115"/>
        <w:gridCol w:w="565"/>
        <w:gridCol w:w="680"/>
        <w:gridCol w:w="242"/>
        <w:gridCol w:w="438"/>
        <w:gridCol w:w="242"/>
        <w:gridCol w:w="604"/>
        <w:gridCol w:w="276"/>
        <w:gridCol w:w="339"/>
        <w:gridCol w:w="893"/>
      </w:tblGrid>
      <w:tr>
        <w:tblPrEx>
          <w:tblCellMar>
            <w:top w:w="0" w:type="dxa"/>
            <w:left w:w="108" w:type="dxa"/>
            <w:bottom w:w="0" w:type="dxa"/>
            <w:right w:w="108" w:type="dxa"/>
          </w:tblCellMar>
        </w:tblPrEx>
        <w:trPr>
          <w:trHeight w:val="510" w:hRule="atLeast"/>
        </w:trPr>
        <w:tc>
          <w:tcPr>
            <w:tcW w:w="9224" w:type="dxa"/>
            <w:gridSpan w:val="16"/>
            <w:tcBorders>
              <w:top w:val="nil"/>
              <w:left w:val="nil"/>
              <w:bottom w:val="nil"/>
              <w:right w:val="nil"/>
            </w:tcBorders>
            <w:shd w:val="clear" w:color="auto" w:fill="auto"/>
            <w:noWrap/>
            <w:vAlign w:val="center"/>
          </w:tcPr>
          <w:p>
            <w:pPr>
              <w:widowControl/>
              <w:jc w:val="center"/>
              <w:rPr>
                <w:rFonts w:ascii="宋体" w:hAnsi="宋体" w:cs="宋体"/>
                <w:b/>
                <w:bCs/>
                <w:kern w:val="0"/>
                <w:sz w:val="40"/>
                <w:szCs w:val="40"/>
              </w:rPr>
            </w:pPr>
            <w:r>
              <w:rPr>
                <w:rFonts w:hint="eastAsia" w:ascii="宋体" w:hAnsi="宋体" w:cs="宋体"/>
                <w:b/>
                <w:bCs/>
                <w:kern w:val="0"/>
                <w:sz w:val="40"/>
                <w:szCs w:val="40"/>
                <w:lang w:eastAsia="zh-CN"/>
              </w:rPr>
              <w:t>和政县买家集镇人民政府</w:t>
            </w:r>
            <w:r>
              <w:rPr>
                <w:rFonts w:hint="eastAsia" w:ascii="宋体" w:hAnsi="宋体" w:cs="宋体"/>
                <w:b/>
                <w:bCs/>
                <w:kern w:val="0"/>
                <w:sz w:val="40"/>
                <w:szCs w:val="40"/>
              </w:rPr>
              <w:t>整体支出绩效目标表</w:t>
            </w:r>
          </w:p>
        </w:tc>
      </w:tr>
      <w:tr>
        <w:tblPrEx>
          <w:tblCellMar>
            <w:top w:w="0" w:type="dxa"/>
            <w:left w:w="108" w:type="dxa"/>
            <w:bottom w:w="0" w:type="dxa"/>
            <w:right w:w="108" w:type="dxa"/>
          </w:tblCellMar>
        </w:tblPrEx>
        <w:trPr>
          <w:trHeight w:val="375" w:hRule="atLeast"/>
        </w:trPr>
        <w:tc>
          <w:tcPr>
            <w:tcW w:w="9224" w:type="dxa"/>
            <w:gridSpan w:val="16"/>
            <w:tcBorders>
              <w:top w:val="nil"/>
              <w:left w:val="nil"/>
              <w:bottom w:val="nil"/>
              <w:right w:val="nil"/>
            </w:tcBorders>
            <w:shd w:val="clear" w:color="auto" w:fill="auto"/>
            <w:noWrap/>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(2022年度）</w:t>
            </w:r>
          </w:p>
        </w:tc>
      </w:tr>
      <w:tr>
        <w:tblPrEx>
          <w:tblCellMar>
            <w:top w:w="0" w:type="dxa"/>
            <w:left w:w="108" w:type="dxa"/>
            <w:bottom w:w="0" w:type="dxa"/>
            <w:right w:w="108" w:type="dxa"/>
          </w:tblCellMar>
        </w:tblPrEx>
        <w:trPr>
          <w:trHeight w:val="615" w:hRule="atLeast"/>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部门（单位）名称</w:t>
            </w:r>
          </w:p>
        </w:tc>
        <w:tc>
          <w:tcPr>
            <w:tcW w:w="7984"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和政县买家集镇人民政府</w:t>
            </w:r>
          </w:p>
        </w:tc>
      </w:tr>
      <w:tr>
        <w:tblPrEx>
          <w:tblCellMar>
            <w:top w:w="0" w:type="dxa"/>
            <w:left w:w="108" w:type="dxa"/>
            <w:bottom w:w="0" w:type="dxa"/>
            <w:right w:w="108" w:type="dxa"/>
          </w:tblCellMar>
        </w:tblPrEx>
        <w:trPr>
          <w:trHeight w:val="61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联系人</w:t>
            </w:r>
          </w:p>
        </w:tc>
        <w:tc>
          <w:tcPr>
            <w:tcW w:w="370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  虹</w:t>
            </w:r>
          </w:p>
        </w:tc>
        <w:tc>
          <w:tcPr>
            <w:tcW w:w="12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联系电话</w:t>
            </w:r>
          </w:p>
        </w:tc>
        <w:tc>
          <w:tcPr>
            <w:tcW w:w="3034"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18298507625</w:t>
            </w:r>
          </w:p>
        </w:tc>
      </w:tr>
      <w:tr>
        <w:tblPrEx>
          <w:tblCellMar>
            <w:top w:w="0" w:type="dxa"/>
            <w:left w:w="108" w:type="dxa"/>
            <w:bottom w:w="0" w:type="dxa"/>
            <w:right w:w="108" w:type="dxa"/>
          </w:tblCellMar>
        </w:tblPrEx>
        <w:trPr>
          <w:trHeight w:val="615" w:hRule="atLeast"/>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部门（单位）职能</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依据</w:t>
            </w:r>
          </w:p>
        </w:tc>
        <w:tc>
          <w:tcPr>
            <w:tcW w:w="5824" w:type="dxa"/>
            <w:gridSpan w:val="1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15"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1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职能概述</w:t>
            </w:r>
          </w:p>
        </w:tc>
        <w:tc>
          <w:tcPr>
            <w:tcW w:w="5824" w:type="dxa"/>
            <w:gridSpan w:val="1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我镇为直属镇，下设综合行政执法办公室、乡村振兴工作站、应急管理办公室、便民服务中心、社会治安综合治理中心、公共事务服务中心、市场监督管理办公室，对镇一级文化、广播、电视事业实施管理，对农业技术推广、农业机械、林业生产和劳务输出工作进行管理和引导，加强对计划生育培训工作管理，以及新农合的收缴，和农村养老保险收缴，协调下去内各项政策落实等工作，加强基层党的建设。坚持党要管党、全面从严治党，切实加强党的政治建设、思想建设、组织建设、作风建设、纪律建设，把制度建设贯穿其中，深入推进反腐败斗争，推动全面从严治党向基层延伸。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加快义务教育、学前教育、劳动就业、基本医疗卫生、公共文化体育、卫生健康等社会事业发展，完善社会保险、社会救助、社会福利、优抚安置、扶贫济困、法律服务等社会保障体系。推进基层行政审批，创新公共服务供给方式，优化基本公共服务资源配置，统筹基本公共服务设施的空间布局，实现基本公共服务全覆盖。</w:t>
            </w:r>
          </w:p>
        </w:tc>
      </w:tr>
      <w:tr>
        <w:tblPrEx>
          <w:tblCellMar>
            <w:top w:w="0" w:type="dxa"/>
            <w:left w:w="108" w:type="dxa"/>
            <w:bottom w:w="0" w:type="dxa"/>
            <w:right w:w="108" w:type="dxa"/>
          </w:tblCellMar>
        </w:tblPrEx>
        <w:trPr>
          <w:trHeight w:val="615"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824"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615"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824"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615"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824"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1080"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824"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795"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近三年部门（单位）职能是否出现过重大变化</w:t>
            </w:r>
          </w:p>
        </w:tc>
        <w:tc>
          <w:tcPr>
            <w:tcW w:w="5824" w:type="dxa"/>
            <w:gridSpan w:val="1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w:t>
            </w:r>
          </w:p>
        </w:tc>
      </w:tr>
      <w:tr>
        <w:tblPrEx>
          <w:tblCellMar>
            <w:top w:w="0" w:type="dxa"/>
            <w:left w:w="108" w:type="dxa"/>
            <w:bottom w:w="0" w:type="dxa"/>
            <w:right w:w="108" w:type="dxa"/>
          </w:tblCellMar>
        </w:tblPrEx>
        <w:trPr>
          <w:trHeight w:val="525"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变化内容</w:t>
            </w:r>
          </w:p>
        </w:tc>
        <w:tc>
          <w:tcPr>
            <w:tcW w:w="5824" w:type="dxa"/>
            <w:gridSpan w:val="1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w:t>
            </w:r>
          </w:p>
        </w:tc>
      </w:tr>
      <w:tr>
        <w:tblPrEx>
          <w:tblCellMar>
            <w:top w:w="0" w:type="dxa"/>
            <w:left w:w="108" w:type="dxa"/>
            <w:bottom w:w="0" w:type="dxa"/>
            <w:right w:w="108" w:type="dxa"/>
          </w:tblCellMar>
        </w:tblPrEx>
        <w:trPr>
          <w:trHeight w:val="525" w:hRule="atLeast"/>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部门（单位）基本信息</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直属单位包括</w:t>
            </w:r>
          </w:p>
        </w:tc>
        <w:tc>
          <w:tcPr>
            <w:tcW w:w="5824" w:type="dxa"/>
            <w:gridSpan w:val="1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w:t>
            </w:r>
          </w:p>
        </w:tc>
      </w:tr>
      <w:tr>
        <w:tblPrEx>
          <w:tblCellMar>
            <w:top w:w="0" w:type="dxa"/>
            <w:left w:w="108" w:type="dxa"/>
            <w:bottom w:w="0" w:type="dxa"/>
            <w:right w:w="108" w:type="dxa"/>
          </w:tblCellMar>
        </w:tblPrEx>
        <w:trPr>
          <w:trHeight w:val="525"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内设职能部门</w:t>
            </w:r>
          </w:p>
        </w:tc>
        <w:tc>
          <w:tcPr>
            <w:tcW w:w="5824" w:type="dxa"/>
            <w:gridSpan w:val="1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5"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编制人员数</w:t>
            </w:r>
          </w:p>
        </w:tc>
        <w:tc>
          <w:tcPr>
            <w:tcW w:w="143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实有在职人数</w:t>
            </w:r>
          </w:p>
        </w:tc>
        <w:tc>
          <w:tcPr>
            <w:tcW w:w="16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行政编制人数</w:t>
            </w:r>
          </w:p>
        </w:tc>
        <w:tc>
          <w:tcPr>
            <w:tcW w:w="15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事业编制人数</w:t>
            </w:r>
          </w:p>
        </w:tc>
        <w:tc>
          <w:tcPr>
            <w:tcW w:w="1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编外人数</w:t>
            </w:r>
          </w:p>
        </w:tc>
      </w:tr>
      <w:tr>
        <w:tblPrEx>
          <w:tblCellMar>
            <w:top w:w="0" w:type="dxa"/>
            <w:left w:w="108" w:type="dxa"/>
            <w:bottom w:w="0" w:type="dxa"/>
            <w:right w:w="108" w:type="dxa"/>
          </w:tblCellMar>
        </w:tblPrEx>
        <w:trPr>
          <w:trHeight w:val="525"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143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16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5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1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52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部门（单位）基本制度建设情况</w:t>
            </w:r>
          </w:p>
        </w:tc>
        <w:tc>
          <w:tcPr>
            <w:tcW w:w="7984"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5" w:hRule="atLeast"/>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上年预算情况（万元）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预算批复数</w:t>
            </w:r>
          </w:p>
        </w:tc>
        <w:tc>
          <w:tcPr>
            <w:tcW w:w="22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预算调整数</w:t>
            </w:r>
          </w:p>
        </w:tc>
        <w:tc>
          <w:tcPr>
            <w:tcW w:w="232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实际支出数</w:t>
            </w:r>
          </w:p>
        </w:tc>
        <w:tc>
          <w:tcPr>
            <w:tcW w:w="146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执行率</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年末结转结余</w:t>
            </w:r>
          </w:p>
        </w:tc>
      </w:tr>
      <w:tr>
        <w:tblPrEx>
          <w:tblCellMar>
            <w:top w:w="0" w:type="dxa"/>
            <w:left w:w="108" w:type="dxa"/>
            <w:bottom w:w="0" w:type="dxa"/>
            <w:right w:w="108" w:type="dxa"/>
          </w:tblCellMar>
        </w:tblPrEx>
        <w:trPr>
          <w:trHeight w:val="525"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803.02</w:t>
            </w:r>
          </w:p>
        </w:tc>
        <w:tc>
          <w:tcPr>
            <w:tcW w:w="22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803.02</w:t>
            </w:r>
          </w:p>
        </w:tc>
        <w:tc>
          <w:tcPr>
            <w:tcW w:w="232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803.02</w:t>
            </w:r>
          </w:p>
        </w:tc>
        <w:tc>
          <w:tcPr>
            <w:tcW w:w="146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25" w:hRule="atLeast"/>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当年预算构成（万元）</w:t>
            </w:r>
          </w:p>
        </w:tc>
        <w:tc>
          <w:tcPr>
            <w:tcW w:w="427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部门（单位）收入预算</w:t>
            </w:r>
          </w:p>
        </w:tc>
        <w:tc>
          <w:tcPr>
            <w:tcW w:w="371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部门（单位）支出预算</w:t>
            </w:r>
          </w:p>
        </w:tc>
      </w:tr>
      <w:tr>
        <w:tblPrEx>
          <w:tblCellMar>
            <w:top w:w="0" w:type="dxa"/>
            <w:left w:w="108" w:type="dxa"/>
            <w:bottom w:w="0" w:type="dxa"/>
            <w:right w:w="108" w:type="dxa"/>
          </w:tblCellMar>
        </w:tblPrEx>
        <w:trPr>
          <w:trHeight w:val="525"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8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上级财政拨款</w:t>
            </w:r>
          </w:p>
        </w:tc>
        <w:tc>
          <w:tcPr>
            <w:tcW w:w="143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bookmarkStart w:id="0" w:name="_GoBack"/>
            <w:r>
              <w:rPr>
                <w:rFonts w:hint="eastAsia" w:ascii="宋体" w:hAnsi="宋体" w:cs="宋体"/>
                <w:kern w:val="0"/>
                <w:sz w:val="20"/>
                <w:szCs w:val="20"/>
              </w:rPr>
              <w:t>803.02</w:t>
            </w:r>
            <w:bookmarkEnd w:id="0"/>
          </w:p>
        </w:tc>
        <w:tc>
          <w:tcPr>
            <w:tcW w:w="220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人员经费</w:t>
            </w:r>
          </w:p>
        </w:tc>
        <w:tc>
          <w:tcPr>
            <w:tcW w:w="15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589.01</w:t>
            </w:r>
          </w:p>
        </w:tc>
      </w:tr>
      <w:tr>
        <w:tblPrEx>
          <w:tblCellMar>
            <w:top w:w="0" w:type="dxa"/>
            <w:left w:w="108" w:type="dxa"/>
            <w:bottom w:w="0" w:type="dxa"/>
            <w:right w:w="108" w:type="dxa"/>
          </w:tblCellMar>
        </w:tblPrEx>
        <w:trPr>
          <w:trHeight w:val="525"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8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本级财政安排</w:t>
            </w:r>
          </w:p>
        </w:tc>
        <w:tc>
          <w:tcPr>
            <w:tcW w:w="143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0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公用经费</w:t>
            </w:r>
          </w:p>
        </w:tc>
        <w:tc>
          <w:tcPr>
            <w:tcW w:w="15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68.8</w:t>
            </w:r>
          </w:p>
        </w:tc>
      </w:tr>
      <w:tr>
        <w:tblPrEx>
          <w:tblCellMar>
            <w:top w:w="0" w:type="dxa"/>
            <w:left w:w="108" w:type="dxa"/>
            <w:bottom w:w="0" w:type="dxa"/>
            <w:right w:w="108" w:type="dxa"/>
          </w:tblCellMar>
        </w:tblPrEx>
        <w:trPr>
          <w:trHeight w:val="525"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8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其他资金</w:t>
            </w:r>
          </w:p>
        </w:tc>
        <w:tc>
          <w:tcPr>
            <w:tcW w:w="143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0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项目经费</w:t>
            </w:r>
          </w:p>
        </w:tc>
        <w:tc>
          <w:tcPr>
            <w:tcW w:w="15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r>
      <w:tr>
        <w:tblPrEx>
          <w:tblCellMar>
            <w:top w:w="0" w:type="dxa"/>
            <w:left w:w="108" w:type="dxa"/>
            <w:bottom w:w="0" w:type="dxa"/>
            <w:right w:w="108" w:type="dxa"/>
          </w:tblCellMar>
        </w:tblPrEx>
        <w:trPr>
          <w:trHeight w:val="525"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8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收入预算合计</w:t>
            </w:r>
          </w:p>
        </w:tc>
        <w:tc>
          <w:tcPr>
            <w:tcW w:w="143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803.02</w:t>
            </w:r>
          </w:p>
        </w:tc>
        <w:tc>
          <w:tcPr>
            <w:tcW w:w="220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支出预算合计</w:t>
            </w:r>
          </w:p>
        </w:tc>
        <w:tc>
          <w:tcPr>
            <w:tcW w:w="15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803.02</w:t>
            </w:r>
          </w:p>
        </w:tc>
      </w:tr>
      <w:tr>
        <w:tblPrEx>
          <w:tblCellMar>
            <w:top w:w="0" w:type="dxa"/>
            <w:left w:w="108" w:type="dxa"/>
            <w:bottom w:w="0" w:type="dxa"/>
            <w:right w:w="108" w:type="dxa"/>
          </w:tblCellMar>
        </w:tblPrEx>
        <w:trPr>
          <w:trHeight w:val="52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其他需要说明的问题</w:t>
            </w:r>
          </w:p>
        </w:tc>
        <w:tc>
          <w:tcPr>
            <w:tcW w:w="7984"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3712"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三级指标</w:t>
            </w:r>
          </w:p>
        </w:tc>
        <w:tc>
          <w:tcPr>
            <w:tcW w:w="211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指标值</w:t>
            </w:r>
          </w:p>
        </w:tc>
      </w:tr>
      <w:tr>
        <w:tblPrEx>
          <w:tblCellMar>
            <w:top w:w="0" w:type="dxa"/>
            <w:left w:w="108" w:type="dxa"/>
            <w:bottom w:w="0" w:type="dxa"/>
            <w:right w:w="108" w:type="dxa"/>
          </w:tblCellMar>
        </w:tblPrEx>
        <w:trPr>
          <w:trHeight w:val="52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产出指标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3712"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预算资金使用完成率</w:t>
            </w:r>
          </w:p>
        </w:tc>
        <w:tc>
          <w:tcPr>
            <w:tcW w:w="211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52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效益指标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3712"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正常办公需要保障率</w:t>
            </w:r>
          </w:p>
        </w:tc>
        <w:tc>
          <w:tcPr>
            <w:tcW w:w="211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52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满意度指标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服务对象满意度指标</w:t>
            </w:r>
          </w:p>
        </w:tc>
        <w:tc>
          <w:tcPr>
            <w:tcW w:w="3712"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行政管理单位满意度</w:t>
            </w:r>
          </w:p>
        </w:tc>
        <w:tc>
          <w:tcPr>
            <w:tcW w:w="211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ABE76"/>
    <w:multiLevelType w:val="singleLevel"/>
    <w:tmpl w:val="875ABE76"/>
    <w:lvl w:ilvl="0" w:tentative="0">
      <w:start w:val="2"/>
      <w:numFmt w:val="chineseCounting"/>
      <w:suff w:val="nothing"/>
      <w:lvlText w:val="（%1）"/>
      <w:lvlJc w:val="left"/>
      <w:rPr>
        <w:rFonts w:hint="eastAsia"/>
      </w:rPr>
    </w:lvl>
  </w:abstractNum>
  <w:abstractNum w:abstractNumId="1">
    <w:nsid w:val="997F4EB1"/>
    <w:multiLevelType w:val="singleLevel"/>
    <w:tmpl w:val="997F4EB1"/>
    <w:lvl w:ilvl="0" w:tentative="0">
      <w:start w:val="2"/>
      <w:numFmt w:val="chineseCounting"/>
      <w:suff w:val="nothing"/>
      <w:lvlText w:val="（%1）"/>
      <w:lvlJc w:val="left"/>
      <w:rPr>
        <w:rFonts w:hint="eastAsia"/>
      </w:rPr>
    </w:lvl>
  </w:abstractNum>
  <w:abstractNum w:abstractNumId="2">
    <w:nsid w:val="C4A2CFDA"/>
    <w:multiLevelType w:val="singleLevel"/>
    <w:tmpl w:val="C4A2CFDA"/>
    <w:lvl w:ilvl="0" w:tentative="0">
      <w:start w:val="4"/>
      <w:numFmt w:val="chineseCounting"/>
      <w:suff w:val="nothing"/>
      <w:lvlText w:val="%1、"/>
      <w:lvlJc w:val="left"/>
      <w:rPr>
        <w:rFonts w:hint="eastAsia"/>
      </w:rPr>
    </w:lvl>
  </w:abstractNum>
  <w:abstractNum w:abstractNumId="3">
    <w:nsid w:val="10B1C500"/>
    <w:multiLevelType w:val="singleLevel"/>
    <w:tmpl w:val="10B1C500"/>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I2OWRlYTFiYWJkNzEzYjhkYmFmZWMxM2VjNzdiZTEifQ=="/>
  </w:docVars>
  <w:rsids>
    <w:rsidRoot w:val="00760307"/>
    <w:rsid w:val="000132EC"/>
    <w:rsid w:val="000F5420"/>
    <w:rsid w:val="001030B1"/>
    <w:rsid w:val="001315D9"/>
    <w:rsid w:val="00171DD5"/>
    <w:rsid w:val="00174D56"/>
    <w:rsid w:val="001F2CDD"/>
    <w:rsid w:val="0022409E"/>
    <w:rsid w:val="00272B2A"/>
    <w:rsid w:val="002A4DE4"/>
    <w:rsid w:val="003F3B28"/>
    <w:rsid w:val="0043702D"/>
    <w:rsid w:val="004407E6"/>
    <w:rsid w:val="004A205F"/>
    <w:rsid w:val="004D7C39"/>
    <w:rsid w:val="005231F8"/>
    <w:rsid w:val="00566BEC"/>
    <w:rsid w:val="00683FA8"/>
    <w:rsid w:val="00691563"/>
    <w:rsid w:val="006A38F7"/>
    <w:rsid w:val="00760307"/>
    <w:rsid w:val="007A54A8"/>
    <w:rsid w:val="008461A3"/>
    <w:rsid w:val="0085420D"/>
    <w:rsid w:val="00890397"/>
    <w:rsid w:val="0091108E"/>
    <w:rsid w:val="00960FC8"/>
    <w:rsid w:val="00965F23"/>
    <w:rsid w:val="00974DDE"/>
    <w:rsid w:val="00997D30"/>
    <w:rsid w:val="009C5198"/>
    <w:rsid w:val="00AE2E64"/>
    <w:rsid w:val="00BB7F40"/>
    <w:rsid w:val="00BF4852"/>
    <w:rsid w:val="00CE6331"/>
    <w:rsid w:val="00D23963"/>
    <w:rsid w:val="00D41B9F"/>
    <w:rsid w:val="00D528E9"/>
    <w:rsid w:val="00DA5816"/>
    <w:rsid w:val="00DA7A51"/>
    <w:rsid w:val="00DD0A42"/>
    <w:rsid w:val="00DD1665"/>
    <w:rsid w:val="00E762DC"/>
    <w:rsid w:val="00EA0AC5"/>
    <w:rsid w:val="00FE7A84"/>
    <w:rsid w:val="010D427B"/>
    <w:rsid w:val="01675739"/>
    <w:rsid w:val="020443E2"/>
    <w:rsid w:val="023615AF"/>
    <w:rsid w:val="02EF10F9"/>
    <w:rsid w:val="03A72764"/>
    <w:rsid w:val="0421731D"/>
    <w:rsid w:val="04DC4690"/>
    <w:rsid w:val="04ED41A7"/>
    <w:rsid w:val="059211F2"/>
    <w:rsid w:val="06543214"/>
    <w:rsid w:val="06B036DE"/>
    <w:rsid w:val="06E4782C"/>
    <w:rsid w:val="07723089"/>
    <w:rsid w:val="07C20100"/>
    <w:rsid w:val="08713341"/>
    <w:rsid w:val="08D00067"/>
    <w:rsid w:val="094D16B8"/>
    <w:rsid w:val="0978425B"/>
    <w:rsid w:val="09EA5159"/>
    <w:rsid w:val="09EC7123"/>
    <w:rsid w:val="0AD11E75"/>
    <w:rsid w:val="0B9F1F73"/>
    <w:rsid w:val="0BAD643E"/>
    <w:rsid w:val="0C300E1D"/>
    <w:rsid w:val="0CFE2CC9"/>
    <w:rsid w:val="0D38267F"/>
    <w:rsid w:val="0D6D057B"/>
    <w:rsid w:val="0EB6385C"/>
    <w:rsid w:val="0EDC703A"/>
    <w:rsid w:val="0F563291"/>
    <w:rsid w:val="0FB12F47"/>
    <w:rsid w:val="0FBA4D76"/>
    <w:rsid w:val="106D43EE"/>
    <w:rsid w:val="10E2302E"/>
    <w:rsid w:val="115455AE"/>
    <w:rsid w:val="11E47A44"/>
    <w:rsid w:val="130848A2"/>
    <w:rsid w:val="136A65B1"/>
    <w:rsid w:val="13D37BD1"/>
    <w:rsid w:val="14335F71"/>
    <w:rsid w:val="148937C0"/>
    <w:rsid w:val="15477903"/>
    <w:rsid w:val="154C4F1A"/>
    <w:rsid w:val="15897A35"/>
    <w:rsid w:val="1591252B"/>
    <w:rsid w:val="15A308B2"/>
    <w:rsid w:val="15BA6327"/>
    <w:rsid w:val="164200CB"/>
    <w:rsid w:val="16500A3A"/>
    <w:rsid w:val="17017F86"/>
    <w:rsid w:val="171C6B6E"/>
    <w:rsid w:val="179B3F36"/>
    <w:rsid w:val="17A50911"/>
    <w:rsid w:val="17C074F9"/>
    <w:rsid w:val="17C50FB3"/>
    <w:rsid w:val="188C2FF1"/>
    <w:rsid w:val="189F7A56"/>
    <w:rsid w:val="18A24E51"/>
    <w:rsid w:val="18BC4164"/>
    <w:rsid w:val="19524AC9"/>
    <w:rsid w:val="19A62076"/>
    <w:rsid w:val="19C86B39"/>
    <w:rsid w:val="19DF45AE"/>
    <w:rsid w:val="1A393593"/>
    <w:rsid w:val="1BDD2D6F"/>
    <w:rsid w:val="1CDF0B9C"/>
    <w:rsid w:val="1E193E07"/>
    <w:rsid w:val="1E4E1D03"/>
    <w:rsid w:val="1E5D0198"/>
    <w:rsid w:val="1E935967"/>
    <w:rsid w:val="1EA90CE7"/>
    <w:rsid w:val="1EE73050"/>
    <w:rsid w:val="1F170346"/>
    <w:rsid w:val="1F307844"/>
    <w:rsid w:val="1F38206B"/>
    <w:rsid w:val="1F4F2B8D"/>
    <w:rsid w:val="20012DA5"/>
    <w:rsid w:val="228C4BA7"/>
    <w:rsid w:val="22A719E1"/>
    <w:rsid w:val="23241284"/>
    <w:rsid w:val="238312C2"/>
    <w:rsid w:val="24007D98"/>
    <w:rsid w:val="242B6642"/>
    <w:rsid w:val="248D10AB"/>
    <w:rsid w:val="250F348D"/>
    <w:rsid w:val="25153057"/>
    <w:rsid w:val="256A4F48"/>
    <w:rsid w:val="25A8619C"/>
    <w:rsid w:val="25AE38B3"/>
    <w:rsid w:val="263A0DBE"/>
    <w:rsid w:val="26E1022F"/>
    <w:rsid w:val="27873B8F"/>
    <w:rsid w:val="27C60B5C"/>
    <w:rsid w:val="28B44E58"/>
    <w:rsid w:val="29F714A0"/>
    <w:rsid w:val="2A9E7B6E"/>
    <w:rsid w:val="2AD25A69"/>
    <w:rsid w:val="2B22254D"/>
    <w:rsid w:val="2B2551FB"/>
    <w:rsid w:val="2B560448"/>
    <w:rsid w:val="2BA2368E"/>
    <w:rsid w:val="2BA32F62"/>
    <w:rsid w:val="2BDA2E28"/>
    <w:rsid w:val="2C0359C9"/>
    <w:rsid w:val="2C3F712F"/>
    <w:rsid w:val="2C550700"/>
    <w:rsid w:val="2C7E7C57"/>
    <w:rsid w:val="2C8844F1"/>
    <w:rsid w:val="2CAC05E7"/>
    <w:rsid w:val="2D5409B8"/>
    <w:rsid w:val="2DF969E3"/>
    <w:rsid w:val="2E3E3AB3"/>
    <w:rsid w:val="2E8C5F2F"/>
    <w:rsid w:val="2E996FF9"/>
    <w:rsid w:val="2EF91817"/>
    <w:rsid w:val="2F897024"/>
    <w:rsid w:val="30185CCC"/>
    <w:rsid w:val="311961A0"/>
    <w:rsid w:val="31DE4D58"/>
    <w:rsid w:val="3392223A"/>
    <w:rsid w:val="33DA3E31"/>
    <w:rsid w:val="3411315F"/>
    <w:rsid w:val="34207846"/>
    <w:rsid w:val="344A48C2"/>
    <w:rsid w:val="34F5482E"/>
    <w:rsid w:val="3538471B"/>
    <w:rsid w:val="370F0246"/>
    <w:rsid w:val="37296A11"/>
    <w:rsid w:val="37771632"/>
    <w:rsid w:val="378325C5"/>
    <w:rsid w:val="37B16C15"/>
    <w:rsid w:val="37BE7046"/>
    <w:rsid w:val="385E6B8E"/>
    <w:rsid w:val="39873EC3"/>
    <w:rsid w:val="3B334302"/>
    <w:rsid w:val="3B4958D4"/>
    <w:rsid w:val="3C4D4F50"/>
    <w:rsid w:val="3C84542B"/>
    <w:rsid w:val="3C8A1D00"/>
    <w:rsid w:val="3CA803D8"/>
    <w:rsid w:val="3CA8662A"/>
    <w:rsid w:val="3D6562C9"/>
    <w:rsid w:val="3DFF545D"/>
    <w:rsid w:val="3F165ACD"/>
    <w:rsid w:val="3F3E6DD2"/>
    <w:rsid w:val="40642868"/>
    <w:rsid w:val="408178BE"/>
    <w:rsid w:val="418F1B67"/>
    <w:rsid w:val="41AC096A"/>
    <w:rsid w:val="4219272D"/>
    <w:rsid w:val="42415557"/>
    <w:rsid w:val="433504EC"/>
    <w:rsid w:val="434F5A51"/>
    <w:rsid w:val="435117C9"/>
    <w:rsid w:val="437159C8"/>
    <w:rsid w:val="43B35FE0"/>
    <w:rsid w:val="444E7AB7"/>
    <w:rsid w:val="448B2AB9"/>
    <w:rsid w:val="452F5B3A"/>
    <w:rsid w:val="45513D03"/>
    <w:rsid w:val="47B265AF"/>
    <w:rsid w:val="4803505C"/>
    <w:rsid w:val="48643D4D"/>
    <w:rsid w:val="48700028"/>
    <w:rsid w:val="48EA3B26"/>
    <w:rsid w:val="49C32CF5"/>
    <w:rsid w:val="4A80601B"/>
    <w:rsid w:val="4A9E38BD"/>
    <w:rsid w:val="4BD42D36"/>
    <w:rsid w:val="4C235CCD"/>
    <w:rsid w:val="4C7E2F03"/>
    <w:rsid w:val="4CB93F3C"/>
    <w:rsid w:val="4CCF550D"/>
    <w:rsid w:val="4CD314A1"/>
    <w:rsid w:val="4CD34FFD"/>
    <w:rsid w:val="4CFF2296"/>
    <w:rsid w:val="4D341814"/>
    <w:rsid w:val="4EBA06E2"/>
    <w:rsid w:val="4F251D5C"/>
    <w:rsid w:val="4F7A066C"/>
    <w:rsid w:val="4FAB2261"/>
    <w:rsid w:val="4FCD667C"/>
    <w:rsid w:val="51DA0BDC"/>
    <w:rsid w:val="51FF4AE6"/>
    <w:rsid w:val="5233653E"/>
    <w:rsid w:val="52716E73"/>
    <w:rsid w:val="53BD5999"/>
    <w:rsid w:val="54B0336E"/>
    <w:rsid w:val="54CF7ACF"/>
    <w:rsid w:val="54F71AA5"/>
    <w:rsid w:val="552F123F"/>
    <w:rsid w:val="557B58BA"/>
    <w:rsid w:val="55C7591B"/>
    <w:rsid w:val="566118CC"/>
    <w:rsid w:val="56764C4B"/>
    <w:rsid w:val="56CF2CD9"/>
    <w:rsid w:val="56FC09FB"/>
    <w:rsid w:val="577538D2"/>
    <w:rsid w:val="57AA6498"/>
    <w:rsid w:val="57D4453C"/>
    <w:rsid w:val="58507E4A"/>
    <w:rsid w:val="586631C9"/>
    <w:rsid w:val="590F3861"/>
    <w:rsid w:val="5A006908"/>
    <w:rsid w:val="5A117165"/>
    <w:rsid w:val="5A5654C0"/>
    <w:rsid w:val="5C5C42D1"/>
    <w:rsid w:val="5C6A5252"/>
    <w:rsid w:val="5D72616D"/>
    <w:rsid w:val="5D79399F"/>
    <w:rsid w:val="5DAB5B22"/>
    <w:rsid w:val="5DB06C95"/>
    <w:rsid w:val="5DC56BE4"/>
    <w:rsid w:val="5DF31438"/>
    <w:rsid w:val="5EA84EBB"/>
    <w:rsid w:val="5FBD231B"/>
    <w:rsid w:val="607E307A"/>
    <w:rsid w:val="60D06176"/>
    <w:rsid w:val="611F03B9"/>
    <w:rsid w:val="628C22CB"/>
    <w:rsid w:val="62BB2364"/>
    <w:rsid w:val="63AD0BB2"/>
    <w:rsid w:val="63D7141F"/>
    <w:rsid w:val="64326656"/>
    <w:rsid w:val="64D4278D"/>
    <w:rsid w:val="65087EB1"/>
    <w:rsid w:val="651E43AD"/>
    <w:rsid w:val="663E5786"/>
    <w:rsid w:val="66CA526B"/>
    <w:rsid w:val="68336E40"/>
    <w:rsid w:val="68394457"/>
    <w:rsid w:val="683C6AF0"/>
    <w:rsid w:val="687C4343"/>
    <w:rsid w:val="6884144A"/>
    <w:rsid w:val="6A0A597F"/>
    <w:rsid w:val="6A3C022E"/>
    <w:rsid w:val="6A7379C8"/>
    <w:rsid w:val="6A90057A"/>
    <w:rsid w:val="6B3C600C"/>
    <w:rsid w:val="6C256223"/>
    <w:rsid w:val="6CB97EB7"/>
    <w:rsid w:val="6CBF0CA2"/>
    <w:rsid w:val="6CCB3AEB"/>
    <w:rsid w:val="6D0F5A1E"/>
    <w:rsid w:val="6E4C0C5C"/>
    <w:rsid w:val="6E8D72AA"/>
    <w:rsid w:val="6ECB7DD2"/>
    <w:rsid w:val="6EF57743"/>
    <w:rsid w:val="6FC0720B"/>
    <w:rsid w:val="70480FAF"/>
    <w:rsid w:val="70FE061C"/>
    <w:rsid w:val="714C615E"/>
    <w:rsid w:val="71616098"/>
    <w:rsid w:val="71970440"/>
    <w:rsid w:val="7298446F"/>
    <w:rsid w:val="72FF004B"/>
    <w:rsid w:val="731E2BC7"/>
    <w:rsid w:val="73C372CA"/>
    <w:rsid w:val="73D43285"/>
    <w:rsid w:val="74D177C5"/>
    <w:rsid w:val="751F2C26"/>
    <w:rsid w:val="75615AED"/>
    <w:rsid w:val="75EB1C30"/>
    <w:rsid w:val="760524EA"/>
    <w:rsid w:val="768A0C10"/>
    <w:rsid w:val="76A01B45"/>
    <w:rsid w:val="76BD26F7"/>
    <w:rsid w:val="76C70E7F"/>
    <w:rsid w:val="76F93003"/>
    <w:rsid w:val="778E5E41"/>
    <w:rsid w:val="77C6752A"/>
    <w:rsid w:val="78000AED"/>
    <w:rsid w:val="78B638A1"/>
    <w:rsid w:val="79534C4C"/>
    <w:rsid w:val="79CB512B"/>
    <w:rsid w:val="7AE5221C"/>
    <w:rsid w:val="7B4E6550"/>
    <w:rsid w:val="7BC65BA9"/>
    <w:rsid w:val="7BF85F7F"/>
    <w:rsid w:val="7C1D1542"/>
    <w:rsid w:val="7C8E41ED"/>
    <w:rsid w:val="7CDF45EB"/>
    <w:rsid w:val="7CF77FE5"/>
    <w:rsid w:val="7DD520D4"/>
    <w:rsid w:val="7E0B01EB"/>
    <w:rsid w:val="7E3F1C43"/>
    <w:rsid w:val="7E9755DB"/>
    <w:rsid w:val="7F721BA4"/>
    <w:rsid w:val="7F76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Calibri Light" w:hAnsi="Calibri Light" w:eastAsia="黑体"/>
      <w:sz w:val="20"/>
      <w:szCs w:val="20"/>
    </w:rPr>
  </w:style>
  <w:style w:type="paragraph" w:styleId="3">
    <w:name w:val="Body Text"/>
    <w:basedOn w:val="1"/>
    <w:link w:val="10"/>
    <w:qFormat/>
    <w:uiPriority w:val="0"/>
    <w:pPr>
      <w:widowControl/>
      <w:spacing w:before="100" w:beforeAutospacing="1" w:after="100" w:afterAutospacing="1"/>
      <w:jc w:val="left"/>
    </w:pPr>
    <w:rPr>
      <w:rFonts w:ascii="宋体" w:hAnsi="宋体" w:cs="宋体"/>
      <w:kern w:val="0"/>
      <w:sz w:val="24"/>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kern w:val="2"/>
      <w:sz w:val="18"/>
      <w:szCs w:val="18"/>
    </w:rPr>
  </w:style>
  <w:style w:type="character" w:customStyle="1" w:styleId="9">
    <w:name w:val="页脚 Char"/>
    <w:basedOn w:val="7"/>
    <w:link w:val="4"/>
    <w:uiPriority w:val="0"/>
    <w:rPr>
      <w:kern w:val="2"/>
      <w:sz w:val="18"/>
      <w:szCs w:val="18"/>
    </w:rPr>
  </w:style>
  <w:style w:type="character" w:customStyle="1" w:styleId="10">
    <w:name w:val="正文文本 Char"/>
    <w:basedOn w:val="7"/>
    <w:link w:val="3"/>
    <w:uiPriority w:val="0"/>
    <w:rPr>
      <w:rFonts w:ascii="宋体" w:hAnsi="宋体" w:cs="宋体"/>
      <w:sz w:val="24"/>
      <w:szCs w:val="24"/>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3897</Words>
  <Characters>4146</Characters>
  <Lines>31</Lines>
  <Paragraphs>8</Paragraphs>
  <TotalTime>184</TotalTime>
  <ScaleCrop>false</ScaleCrop>
  <LinksUpToDate>false</LinksUpToDate>
  <CharactersWithSpaces>4237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2023-05-17T06:43:00Z</dcterms:created>
  <dc:creator>Administrator</dc:creator>
  <cp:lastModifiedBy>Administrator</cp:lastModifiedBy>
  <cp:lastPrinted>2023-06-20T02:35:00Z</cp:lastPrinted>
  <dcterms:modified xsi:type="dcterms:W3CDTF">2023-08-25T02:25:16Z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199FE60BB44F4DDDB54B0E41D7B7F2BA_12</vt:lpwstr>
  </property>
</Properties>
</file>